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EB74" w14:textId="77777777" w:rsidR="00FB1D40" w:rsidRPr="00521EF6" w:rsidRDefault="00FB1D40" w:rsidP="00FB1D40">
      <w:pPr>
        <w:pStyle w:val="Titlepage10"/>
      </w:pPr>
    </w:p>
    <w:p w14:paraId="745C865F" w14:textId="77777777" w:rsidR="00FB1D40" w:rsidRPr="00521EF6" w:rsidRDefault="00FB1D40" w:rsidP="00FB1D40">
      <w:pPr>
        <w:pStyle w:val="Titlepage10"/>
      </w:pPr>
      <w:r w:rsidRPr="00521EF6">
        <w:rPr>
          <w:noProof/>
        </w:rPr>
        <w:drawing>
          <wp:anchor distT="0" distB="0" distL="0" distR="0" simplePos="0" relativeHeight="251662336" behindDoc="1" locked="0" layoutInCell="1" allowOverlap="1" wp14:anchorId="20D0AE59" wp14:editId="00BD5085">
            <wp:simplePos x="0" y="0"/>
            <wp:positionH relativeFrom="page">
              <wp:posOffset>-12700</wp:posOffset>
            </wp:positionH>
            <wp:positionV relativeFrom="page">
              <wp:align>bottom</wp:align>
            </wp:positionV>
            <wp:extent cx="7560563" cy="10372264"/>
            <wp:effectExtent l="0" t="0" r="2540" b="0"/>
            <wp:wrapNone/>
            <wp:docPr id="16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37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EF6">
        <w:t>Quarterly</w:t>
      </w:r>
      <w:r w:rsidRPr="00053205">
        <w:t xml:space="preserve"> </w:t>
      </w:r>
      <w:r w:rsidRPr="00521EF6">
        <w:t>Statistics</w:t>
      </w:r>
      <w:r w:rsidRPr="00053205">
        <w:t xml:space="preserve"> </w:t>
      </w:r>
      <w:r w:rsidRPr="00521EF6">
        <w:t>Report</w:t>
      </w:r>
      <w:bookmarkStart w:id="0" w:name="_Hlk95221136"/>
      <w:bookmarkEnd w:id="0"/>
    </w:p>
    <w:p w14:paraId="1C9BE46C" w14:textId="77777777" w:rsidR="00FB1D40" w:rsidRPr="00521EF6" w:rsidRDefault="00FB1D40" w:rsidP="00FB1D40">
      <w:pPr>
        <w:pStyle w:val="titlepage2"/>
      </w:pPr>
      <w:r w:rsidRPr="00521EF6">
        <w:t>Highlights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 xml:space="preserve">Quarter </w:t>
      </w:r>
      <w:r>
        <w:t>4</w:t>
      </w:r>
      <w:r w:rsidRPr="00053205">
        <w:t xml:space="preserve"> </w:t>
      </w:r>
      <w:r w:rsidRPr="00521EF6">
        <w:t>2021–22:</w:t>
      </w:r>
    </w:p>
    <w:p w14:paraId="2396CB18" w14:textId="77777777" w:rsidR="00FB1D40" w:rsidRPr="00521EF6" w:rsidRDefault="00FB1D40" w:rsidP="00FB1D40">
      <w:pPr>
        <w:pStyle w:val="NoSpace"/>
      </w:pPr>
      <w:r w:rsidRPr="00521EF6">
        <w:t xml:space="preserve">1 </w:t>
      </w:r>
      <w:r>
        <w:t>January</w:t>
      </w:r>
      <w:r w:rsidRPr="00053205">
        <w:t xml:space="preserve"> </w:t>
      </w:r>
      <w:r w:rsidRPr="00521EF6">
        <w:t>–</w:t>
      </w:r>
      <w:r w:rsidRPr="00053205">
        <w:t xml:space="preserve"> </w:t>
      </w:r>
      <w:r>
        <w:t>31 March</w:t>
      </w:r>
      <w:r w:rsidRPr="00521EF6">
        <w:t xml:space="preserve"> 202</w:t>
      </w:r>
      <w:r>
        <w:t>2</w:t>
      </w:r>
    </w:p>
    <w:p w14:paraId="6AFA129C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16A8E209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67F43461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1E8A6786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3EB243F1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57E53A3C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0FF7E6CB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345DA8CD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08219D03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0C913C15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3ABAA9C0" w14:textId="77777777" w:rsidR="00FB1D40" w:rsidRPr="00521EF6" w:rsidRDefault="00FB1D40" w:rsidP="00FB1D40">
      <w:pPr>
        <w:pStyle w:val="BodyText"/>
        <w:rPr>
          <w:b/>
          <w:sz w:val="30"/>
        </w:rPr>
      </w:pPr>
    </w:p>
    <w:p w14:paraId="260F0677" w14:textId="70E41724" w:rsidR="00FB1D40" w:rsidRPr="00521EF6" w:rsidRDefault="00FB1D40" w:rsidP="00FB1D40">
      <w:pPr>
        <w:pStyle w:val="NoSpace"/>
      </w:pPr>
      <w:r w:rsidRPr="00521EF6">
        <w:t>Publication</w:t>
      </w:r>
      <w:r w:rsidRPr="00053205">
        <w:t xml:space="preserve"> </w:t>
      </w:r>
      <w:r w:rsidRPr="00521EF6">
        <w:t>date:</w:t>
      </w:r>
      <w:r w:rsidR="003272DE">
        <w:t xml:space="preserve"> May 2022</w:t>
      </w:r>
      <w:r>
        <w:t xml:space="preserve"> </w:t>
      </w:r>
    </w:p>
    <w:p w14:paraId="2977C34C" w14:textId="77777777" w:rsidR="00FB1D40" w:rsidRPr="00521EF6" w:rsidRDefault="00FB1D40" w:rsidP="00FB1D40">
      <w:pPr>
        <w:pStyle w:val="NoSpace"/>
      </w:pPr>
      <w:r w:rsidRPr="00521EF6">
        <w:t>Publication</w:t>
      </w:r>
      <w:r w:rsidRPr="00053205">
        <w:t xml:space="preserve"> </w:t>
      </w:r>
      <w:r w:rsidRPr="00521EF6">
        <w:t>code:</w:t>
      </w:r>
    </w:p>
    <w:p w14:paraId="728BF9B2" w14:textId="77777777" w:rsidR="00FB1D40" w:rsidRPr="00521EF6" w:rsidRDefault="00FB1D40" w:rsidP="00FB1D40">
      <w:pPr>
        <w:pStyle w:val="NoSpace"/>
        <w:rPr>
          <w:sz w:val="29"/>
        </w:rPr>
      </w:pPr>
    </w:p>
    <w:p w14:paraId="7EF71F9D" w14:textId="77777777" w:rsidR="00FB1D40" w:rsidRPr="00521EF6" w:rsidRDefault="00FB1D40" w:rsidP="00FB1D40">
      <w:pPr>
        <w:pStyle w:val="NoSpace"/>
      </w:pPr>
      <w:r w:rsidRPr="00521EF6">
        <w:t>Published by the Scottish Qualifications Authority</w:t>
      </w:r>
      <w:r w:rsidRPr="00053205">
        <w:t xml:space="preserve"> </w:t>
      </w:r>
      <w:r w:rsidRPr="00521EF6">
        <w:t>SQA</w:t>
      </w:r>
      <w:r w:rsidRPr="00053205">
        <w:t xml:space="preserve"> </w:t>
      </w:r>
      <w:r w:rsidRPr="00521EF6">
        <w:t>Accreditation</w:t>
      </w:r>
    </w:p>
    <w:p w14:paraId="6984D746" w14:textId="77777777" w:rsidR="00FB1D40" w:rsidRPr="00521EF6" w:rsidRDefault="00FB1D40" w:rsidP="00FB1D40">
      <w:pPr>
        <w:pStyle w:val="NoSpace"/>
      </w:pPr>
      <w:r w:rsidRPr="00521EF6">
        <w:t>The Optima Building, 58 Robertson Street, Glasgow, G2 8DQ</w:t>
      </w:r>
      <w:r w:rsidRPr="00053205">
        <w:t xml:space="preserve"> </w:t>
      </w:r>
      <w:r w:rsidRPr="00521EF6">
        <w:t>Lowden,</w:t>
      </w:r>
      <w:r w:rsidRPr="00053205">
        <w:t xml:space="preserve"> </w:t>
      </w:r>
      <w:r w:rsidRPr="00521EF6">
        <w:t>24</w:t>
      </w:r>
      <w:r w:rsidRPr="00053205">
        <w:t xml:space="preserve"> </w:t>
      </w:r>
      <w:r w:rsidRPr="00521EF6">
        <w:t>Wester</w:t>
      </w:r>
      <w:r w:rsidRPr="00053205">
        <w:t xml:space="preserve"> </w:t>
      </w:r>
      <w:r w:rsidRPr="00521EF6">
        <w:t>Shawfair,</w:t>
      </w:r>
      <w:r w:rsidRPr="00053205">
        <w:t xml:space="preserve"> </w:t>
      </w:r>
      <w:r w:rsidRPr="00521EF6">
        <w:t>Dalkeith,</w:t>
      </w:r>
      <w:r w:rsidRPr="00053205">
        <w:t xml:space="preserve"> </w:t>
      </w:r>
      <w:r w:rsidRPr="00521EF6">
        <w:t>Midlothian</w:t>
      </w:r>
      <w:r w:rsidRPr="00053205">
        <w:t xml:space="preserve"> </w:t>
      </w:r>
      <w:r w:rsidRPr="00521EF6">
        <w:t>EH22</w:t>
      </w:r>
      <w:r w:rsidRPr="00053205">
        <w:t xml:space="preserve"> </w:t>
      </w:r>
      <w:r w:rsidRPr="00521EF6">
        <w:t>1FD</w:t>
      </w:r>
    </w:p>
    <w:p w14:paraId="28438168" w14:textId="77777777" w:rsidR="00FB1D40" w:rsidRPr="00521EF6" w:rsidRDefault="00FB1D40" w:rsidP="00FB1D40">
      <w:pPr>
        <w:pStyle w:val="NoSpace"/>
        <w:rPr>
          <w:sz w:val="29"/>
        </w:rPr>
      </w:pPr>
    </w:p>
    <w:p w14:paraId="40C8389D" w14:textId="77777777" w:rsidR="00FB1D40" w:rsidRPr="00521EF6" w:rsidRDefault="00A11010" w:rsidP="00FB1D40">
      <w:pPr>
        <w:pStyle w:val="NoSpace"/>
      </w:pPr>
      <w:hyperlink r:id="rId8">
        <w:r w:rsidR="00FB1D40" w:rsidRPr="00521EF6">
          <w:rPr>
            <w:color w:val="1F487C"/>
            <w:u w:val="single" w:color="1F487C"/>
          </w:rPr>
          <w:t>https://accreditation.sqa.org.uk</w:t>
        </w:r>
      </w:hyperlink>
    </w:p>
    <w:p w14:paraId="5C30C3F6" w14:textId="77777777" w:rsidR="00FB1D40" w:rsidRPr="00521EF6" w:rsidRDefault="00FB1D40" w:rsidP="00FB1D40">
      <w:pPr>
        <w:pStyle w:val="NoSpace"/>
        <w:rPr>
          <w:sz w:val="18"/>
        </w:rPr>
      </w:pPr>
    </w:p>
    <w:p w14:paraId="55DAA7E8" w14:textId="77777777" w:rsidR="00FB1D40" w:rsidRPr="00521EF6" w:rsidRDefault="00FB1D40" w:rsidP="00FB1D40">
      <w:pPr>
        <w:pStyle w:val="NoSpace"/>
      </w:pPr>
      <w:r w:rsidRPr="00521EF6">
        <w:t>The information in this publication may be reproduced in support of SQA qualifications. If it is</w:t>
      </w:r>
      <w:r w:rsidRPr="00053205">
        <w:t xml:space="preserve"> </w:t>
      </w:r>
      <w:r w:rsidRPr="00521EF6">
        <w:t>reproduced, SQA should be clearly acknowledged as the source. If it is to be used for any</w:t>
      </w:r>
      <w:r w:rsidRPr="00053205">
        <w:t xml:space="preserve"> </w:t>
      </w:r>
      <w:r w:rsidRPr="00521EF6">
        <w:t>other purpose, then written permission must be obtained from SQA. It must not be</w:t>
      </w:r>
      <w:r w:rsidRPr="00053205">
        <w:t xml:space="preserve"> </w:t>
      </w:r>
      <w:r w:rsidRPr="00521EF6">
        <w:t>reproduced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trade</w:t>
      </w:r>
      <w:r w:rsidRPr="00053205">
        <w:t xml:space="preserve"> </w:t>
      </w:r>
      <w:r w:rsidRPr="00521EF6">
        <w:t>or</w:t>
      </w:r>
      <w:r w:rsidRPr="00053205">
        <w:t xml:space="preserve"> </w:t>
      </w:r>
      <w:r w:rsidRPr="00521EF6">
        <w:t>commercial</w:t>
      </w:r>
      <w:r w:rsidRPr="00053205">
        <w:t xml:space="preserve"> </w:t>
      </w:r>
      <w:r w:rsidRPr="00521EF6">
        <w:t>purposes.</w:t>
      </w:r>
    </w:p>
    <w:p w14:paraId="40684C91" w14:textId="77777777" w:rsidR="00FB1D40" w:rsidRPr="00521EF6" w:rsidRDefault="00FB1D40" w:rsidP="00FB1D40">
      <w:pPr>
        <w:pStyle w:val="NoSpace"/>
        <w:rPr>
          <w:sz w:val="34"/>
        </w:rPr>
      </w:pPr>
    </w:p>
    <w:p w14:paraId="7C4E35FB" w14:textId="77777777" w:rsidR="00FB1D40" w:rsidRPr="00521EF6" w:rsidRDefault="00FB1D40" w:rsidP="00FB1D40">
      <w:pPr>
        <w:pStyle w:val="NoSpace"/>
      </w:pPr>
      <w:r w:rsidRPr="00521EF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6BD07" wp14:editId="584EB705">
                <wp:simplePos x="0" y="0"/>
                <wp:positionH relativeFrom="page">
                  <wp:posOffset>901065</wp:posOffset>
                </wp:positionH>
                <wp:positionV relativeFrom="paragraph">
                  <wp:posOffset>901065</wp:posOffset>
                </wp:positionV>
                <wp:extent cx="78105" cy="156845"/>
                <wp:effectExtent l="0" t="0" r="0" b="0"/>
                <wp:wrapNone/>
                <wp:docPr id="139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1D488" w14:textId="77777777" w:rsidR="00FB1D40" w:rsidRDefault="00FB1D40" w:rsidP="00FB1D40">
                            <w:pPr>
                              <w:pStyle w:val="BodyText"/>
                              <w:spacing w:line="24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6BD0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&quot;&quot;" style="position:absolute;margin-left:70.95pt;margin-top:70.95pt;width:6.1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tN1QEAAI8DAAAOAAAAZHJzL2Uyb0RvYy54bWysU9tu2zAMfR+wfxD0vtguli4w4hRdiw4D&#10;ugvQ7QMUWbKN2aJGKrGzrx8lx+kub8NeBJqiDs85pLc309CLo0HqwFWyWOVSGKeh7lxTya9fHl5t&#10;pKCgXK16cKaSJ0PyZvfyxXb0pbmCFvraoGAQR+XoK9mG4MssI92aQdEKvHF8aQEHFfgTm6xGNTL6&#10;0GdXeX6djYC1R9CGiLP386XcJXxrjQ6frCUTRF9J5hbSiencxzPbbVXZoPJtp8801D+wGFTnuOkF&#10;6l4FJQ7Y/QU1dBqBwIaVhiEDazttkgZWU+R/qHlqlTdJC5tD/mIT/T9Y/fH45D+jCNNbmHiASQT5&#10;R9DfSDi4a5VrzC0ijK1RNTcuomXZ6Kk8P41WU0kRZD9+gJqHrA4BEtBkcYiusE7B6DyA08V0MwWh&#10;OflmU+RrKTTfFOvrzet1aqDK5a1HCu8MDCIGlUQeacJWx0cKkYsql5LYysFD1/dprL37LcGFMZO4&#10;R7oz8TDtJ66OGvZQn1gFwrwlvNUctIA/pBh5QypJ3w8KjRT9e8dOxHVaAlyC/RIop/lpJYMUc3gX&#10;5rU7eOyalpFnrx3cslu2S1KeWZx58tSTwvOGxrX69TtVPf9Hu58AAAD//wMAUEsDBBQABgAIAAAA&#10;IQAQOWUI3QAAAAsBAAAPAAAAZHJzL2Rvd25yZXYueG1sTI/BTsMwEETvSPyDtUjcqNOqWDTEqSoE&#10;JyTUNBw4Osk2sRqvQ+y24e+7PSC4zWifZmey9eR6ccIxWE8a5rMEBFLtG0uths/y7eEJRIiGGtN7&#10;Qg0/GGCd395kJm38mQo87WIrOIRCajR0MQ6plKHu0Jkw8wMS3/Z+dCayHVvZjObM4a6XiyRR0hlL&#10;/KEzA750WB92R6dh80XFq/3+qLbFvrBluUroXR20vr+bNs8gIk7xD4Zrfa4OOXeq/JGaIHr2y/mK&#10;0V9xJR6XCxAVC6UUyDyT/zfkFwAAAP//AwBQSwECLQAUAAYACAAAACEAtoM4kv4AAADhAQAAEwAA&#10;AAAAAAAAAAAAAAAAAAAAW0NvbnRlbnRfVHlwZXNdLnhtbFBLAQItABQABgAIAAAAIQA4/SH/1gAA&#10;AJQBAAALAAAAAAAAAAAAAAAAAC8BAABfcmVscy8ucmVsc1BLAQItABQABgAIAAAAIQDqWItN1QEA&#10;AI8DAAAOAAAAAAAAAAAAAAAAAC4CAABkcnMvZTJvRG9jLnhtbFBLAQItABQABgAIAAAAIQAQOWUI&#10;3QAAAAsBAAAPAAAAAAAAAAAAAAAAAC8EAABkcnMvZG93bnJldi54bWxQSwUGAAAAAAQABADzAAAA&#10;OQUAAAAA&#10;" filled="f" stroked="f">
                <v:textbox inset="0,0,0,0">
                  <w:txbxContent>
                    <w:p w14:paraId="2E21D488" w14:textId="77777777" w:rsidR="00FB1D40" w:rsidRDefault="00FB1D40" w:rsidP="00FB1D40">
                      <w:pPr>
                        <w:pStyle w:val="BodyText"/>
                        <w:spacing w:line="247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21EF6">
        <w:t>©</w:t>
      </w:r>
      <w:r w:rsidRPr="00053205">
        <w:t xml:space="preserve"> </w:t>
      </w:r>
      <w:r w:rsidRPr="00521EF6">
        <w:t>Scottish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Authority</w:t>
      </w:r>
      <w:r w:rsidRPr="00053205">
        <w:t xml:space="preserve"> </w:t>
      </w:r>
      <w:r w:rsidRPr="00521EF6">
        <w:t>202</w:t>
      </w:r>
      <w:r>
        <w:t>2</w:t>
      </w:r>
    </w:p>
    <w:p w14:paraId="5F79E02F" w14:textId="77777777" w:rsidR="00FB1D40" w:rsidRPr="00521EF6" w:rsidRDefault="00FB1D40" w:rsidP="00FB1D40">
      <w:pPr>
        <w:sectPr w:rsidR="00FB1D40" w:rsidRPr="00521EF6" w:rsidSect="00655F28">
          <w:footerReference w:type="default" r:id="rId9"/>
          <w:pgSz w:w="11910" w:h="16840"/>
          <w:pgMar w:top="1580" w:right="780" w:bottom="280" w:left="1300" w:header="720" w:footer="720" w:gutter="0"/>
          <w:cols w:space="720"/>
        </w:sectPr>
      </w:pPr>
    </w:p>
    <w:sdt>
      <w:sdtPr>
        <w:rPr>
          <w:rFonts w:eastAsia="Times New Roman" w:cs="Times New Roman"/>
          <w:b w:val="0"/>
          <w:kern w:val="0"/>
          <w:sz w:val="22"/>
          <w:szCs w:val="24"/>
          <w:lang w:eastAsia="en-GB" w:bidi="ar-SA"/>
        </w:rPr>
        <w:id w:val="4407321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19A4A9B" w14:textId="77777777" w:rsidR="00FB1D40" w:rsidRPr="00521EF6" w:rsidRDefault="00FB1D40" w:rsidP="00FB1D40">
          <w:pPr>
            <w:pStyle w:val="TOCHeading"/>
          </w:pPr>
          <w:r w:rsidRPr="00521EF6">
            <w:t>Contents</w:t>
          </w:r>
        </w:p>
        <w:p w14:paraId="772D0CD9" w14:textId="77777777" w:rsidR="00FB1D40" w:rsidRPr="00521EF6" w:rsidRDefault="00FB1D40" w:rsidP="00FB1D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521EF6">
            <w:fldChar w:fldCharType="begin"/>
          </w:r>
          <w:r w:rsidRPr="00521EF6">
            <w:instrText xml:space="preserve"> TOC \o "1-3" \h \z \u </w:instrText>
          </w:r>
          <w:r w:rsidRPr="00521EF6">
            <w:fldChar w:fldCharType="separate"/>
          </w:r>
          <w:hyperlink w:anchor="_Toc95315378" w:history="1">
            <w:r w:rsidRPr="00521EF6">
              <w:rPr>
                <w:rStyle w:val="Hyperlink"/>
                <w:noProof/>
                <w:lang w:bidi="en-US"/>
              </w:rPr>
              <w:t>Summary</w:t>
            </w:r>
            <w:r w:rsidRPr="00521EF6">
              <w:rPr>
                <w:noProof/>
                <w:webHidden/>
              </w:rPr>
              <w:tab/>
            </w:r>
            <w:r w:rsidRPr="00521EF6">
              <w:rPr>
                <w:noProof/>
                <w:webHidden/>
              </w:rPr>
              <w:fldChar w:fldCharType="begin"/>
            </w:r>
            <w:r w:rsidRPr="00521EF6">
              <w:rPr>
                <w:noProof/>
                <w:webHidden/>
              </w:rPr>
              <w:instrText xml:space="preserve"> PAGEREF _Toc95315378 \h </w:instrText>
            </w:r>
            <w:r w:rsidRPr="00521EF6">
              <w:rPr>
                <w:noProof/>
                <w:webHidden/>
              </w:rPr>
            </w:r>
            <w:r w:rsidRPr="00521EF6">
              <w:rPr>
                <w:noProof/>
                <w:webHidden/>
              </w:rPr>
              <w:fldChar w:fldCharType="separate"/>
            </w:r>
            <w:r w:rsidRPr="00521EF6">
              <w:rPr>
                <w:noProof/>
                <w:webHidden/>
              </w:rPr>
              <w:t>1</w:t>
            </w:r>
            <w:r w:rsidRPr="00521EF6">
              <w:rPr>
                <w:noProof/>
                <w:webHidden/>
              </w:rPr>
              <w:fldChar w:fldCharType="end"/>
            </w:r>
          </w:hyperlink>
        </w:p>
        <w:p w14:paraId="1652DA4B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79" w:history="1">
            <w:r w:rsidR="00FB1D40" w:rsidRPr="00521EF6">
              <w:rPr>
                <w:rStyle w:val="Hyperlink"/>
                <w:noProof/>
                <w:lang w:bidi="en-US"/>
              </w:rPr>
              <w:t>Data submissions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_Toc95315379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038D33A9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80" w:history="1">
            <w:r w:rsidR="00FB1D40" w:rsidRPr="00521EF6">
              <w:rPr>
                <w:rStyle w:val="Hyperlink"/>
                <w:noProof/>
                <w:lang w:bidi="en-US"/>
              </w:rPr>
              <w:t>SVQs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_Toc95315380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2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5B0387A6" w14:textId="77777777" w:rsidR="00FB1D40" w:rsidRPr="00521EF6" w:rsidRDefault="00A11010" w:rsidP="00FB1D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95315381" w:history="1">
            <w:r w:rsidR="00FB1D40" w:rsidRPr="00521EF6">
              <w:rPr>
                <w:rStyle w:val="Hyperlink"/>
                <w:noProof/>
                <w:lang w:bidi="en-US"/>
              </w:rPr>
              <w:t>1</w:t>
            </w:r>
            <w:r w:rsidR="00FB1D40" w:rsidRPr="00521EF6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Introduction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_Toc95315381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4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3177E06B" w14:textId="77777777" w:rsidR="00FB1D40" w:rsidRPr="00521EF6" w:rsidRDefault="00FB1D40" w:rsidP="00FB1D4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F24D6">
            <w:rPr>
              <w:rStyle w:val="Hyperlink"/>
              <w:noProof/>
              <w:u w:val="none"/>
            </w:rPr>
            <w:tab/>
          </w:r>
          <w:hyperlink w:anchor="_Toc95315382" w:history="1">
            <w:r w:rsidRPr="00521EF6">
              <w:rPr>
                <w:rStyle w:val="Hyperlink"/>
                <w:noProof/>
                <w:lang w:bidi="en-US"/>
              </w:rPr>
              <w:t>Methodology</w:t>
            </w:r>
            <w:r w:rsidRPr="00521EF6">
              <w:rPr>
                <w:noProof/>
                <w:webHidden/>
              </w:rPr>
              <w:tab/>
            </w:r>
            <w:r w:rsidRPr="00521EF6">
              <w:rPr>
                <w:noProof/>
                <w:webHidden/>
              </w:rPr>
              <w:fldChar w:fldCharType="begin"/>
            </w:r>
            <w:r w:rsidRPr="00521EF6">
              <w:rPr>
                <w:noProof/>
                <w:webHidden/>
              </w:rPr>
              <w:instrText xml:space="preserve"> PAGEREF _Toc95315382 \h </w:instrText>
            </w:r>
            <w:r w:rsidRPr="00521EF6">
              <w:rPr>
                <w:noProof/>
                <w:webHidden/>
              </w:rPr>
            </w:r>
            <w:r w:rsidRPr="00521EF6">
              <w:rPr>
                <w:noProof/>
                <w:webHidden/>
              </w:rPr>
              <w:fldChar w:fldCharType="separate"/>
            </w:r>
            <w:r w:rsidRPr="00521EF6">
              <w:rPr>
                <w:noProof/>
                <w:webHidden/>
              </w:rPr>
              <w:t>4</w:t>
            </w:r>
            <w:r w:rsidRPr="00521EF6">
              <w:rPr>
                <w:noProof/>
                <w:webHidden/>
              </w:rPr>
              <w:fldChar w:fldCharType="end"/>
            </w:r>
          </w:hyperlink>
        </w:p>
        <w:p w14:paraId="5EE93F09" w14:textId="77777777" w:rsidR="00FB1D40" w:rsidRPr="00521EF6" w:rsidRDefault="00A11010" w:rsidP="00FB1D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95315383" w:history="1">
            <w:r w:rsidR="00FB1D40" w:rsidRPr="00521EF6">
              <w:rPr>
                <w:rStyle w:val="Hyperlink"/>
                <w:noProof/>
                <w:lang w:bidi="en-US"/>
              </w:rPr>
              <w:t>2</w:t>
            </w:r>
            <w:r w:rsidR="00FB1D40" w:rsidRPr="00521EF6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Accredited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qualifications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_Toc95315383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5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35243821" w14:textId="77777777" w:rsidR="00FB1D40" w:rsidRPr="00521EF6" w:rsidRDefault="00A11010" w:rsidP="00FB1D4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84" w:history="1">
            <w:r w:rsidR="00FB1D40" w:rsidRPr="00521EF6">
              <w:rPr>
                <w:rStyle w:val="Hyperlink"/>
                <w:noProof/>
                <w:lang w:bidi="en-US"/>
              </w:rPr>
              <w:t>2.1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Total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candidate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registrations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and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certifications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_Toc95315384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6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498A0721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85" w:history="1">
            <w:r w:rsidR="00FB1D40" w:rsidRPr="00521EF6">
              <w:rPr>
                <w:rStyle w:val="Hyperlink"/>
                <w:noProof/>
                <w:lang w:bidi="en-US"/>
              </w:rPr>
              <w:t>2.1.1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Registrations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_Toc95315385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6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4F405F38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86" w:history="1">
            <w:r w:rsidR="00FB1D40" w:rsidRPr="00521EF6">
              <w:rPr>
                <w:rStyle w:val="Hyperlink"/>
                <w:noProof/>
                <w:lang w:bidi="en-US"/>
              </w:rPr>
              <w:t>2.1.2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Certifications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_Toc95315386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6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7391C633" w14:textId="77777777" w:rsidR="00FB1D40" w:rsidRPr="00521EF6" w:rsidRDefault="00A11010" w:rsidP="00FB1D4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87" w:history="1">
            <w:r w:rsidR="00FB1D40" w:rsidRPr="00521EF6">
              <w:rPr>
                <w:rStyle w:val="Hyperlink"/>
                <w:noProof/>
                <w:lang w:bidi="en-US"/>
              </w:rPr>
              <w:t>2.2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Top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ten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qualifications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_Toc95315387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6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3A6D9115" w14:textId="77777777" w:rsidR="00FB1D40" w:rsidRPr="00521EF6" w:rsidRDefault="00A11010" w:rsidP="00FB1D4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88" w:history="1">
            <w:r w:rsidR="00FB1D40" w:rsidRPr="00521EF6">
              <w:rPr>
                <w:rStyle w:val="Hyperlink"/>
                <w:noProof/>
                <w:lang w:bidi="en-US"/>
              </w:rPr>
              <w:t>2.3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Registrations and certifications by qualification type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_Toc95315388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8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1863A487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89" w:history="1">
            <w:r w:rsidR="00FB1D40" w:rsidRPr="00521EF6">
              <w:rPr>
                <w:rStyle w:val="Hyperlink"/>
                <w:noProof/>
                <w:lang w:bidi="en-US"/>
              </w:rPr>
              <w:t>2.3.1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SVQs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_Toc95315389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8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41AB96F9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0" w:history="1">
            <w:r w:rsidR="00FB1D40" w:rsidRPr="00521EF6">
              <w:rPr>
                <w:rStyle w:val="Hyperlink"/>
                <w:noProof/>
                <w:lang w:bidi="en-US"/>
              </w:rPr>
              <w:t>2.3.2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Regulatory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&amp;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Licensing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(R&amp;L)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_Toc95315390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9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6ECBB6AE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1" w:history="1">
            <w:r w:rsidR="00FB1D40" w:rsidRPr="00053205">
              <w:rPr>
                <w:rStyle w:val="Hyperlink"/>
                <w:noProof/>
                <w:lang w:bidi="en-US"/>
              </w:rPr>
              <w:t>2.3.3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‘Other’ </w:t>
            </w:r>
            <w:r w:rsidR="00FB1D40" w:rsidRPr="00521EF6">
              <w:rPr>
                <w:rStyle w:val="Hyperlink"/>
                <w:noProof/>
                <w:lang w:bidi="en-US"/>
              </w:rPr>
              <w:t>qualifications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_Toc95315391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9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182C2474" w14:textId="77777777" w:rsidR="00FB1D40" w:rsidRPr="00521EF6" w:rsidRDefault="00A11010" w:rsidP="00FB1D4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2" w:history="1">
            <w:r w:rsidR="00FB1D40" w:rsidRPr="00521EF6">
              <w:rPr>
                <w:rStyle w:val="Hyperlink"/>
                <w:noProof/>
                <w:lang w:bidi="en-US"/>
              </w:rPr>
              <w:t>2.4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Analysis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by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awarding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body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_Toc95315392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10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707F37B3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3" w:history="1">
            <w:r w:rsidR="00FB1D40" w:rsidRPr="00521EF6">
              <w:rPr>
                <w:rStyle w:val="Hyperlink"/>
                <w:noProof/>
                <w:lang w:bidi="en-US"/>
              </w:rPr>
              <w:t>2.4.1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SVQs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_Toc95315393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11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5B88CBC1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4" w:history="1">
            <w:r w:rsidR="00FB1D40" w:rsidRPr="00521EF6">
              <w:rPr>
                <w:rStyle w:val="Hyperlink"/>
                <w:noProof/>
                <w:lang w:bidi="en-US"/>
              </w:rPr>
              <w:t>2.4.2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Regulatory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and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Licensing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_Toc95315394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11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29FDA386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5" w:history="1">
            <w:r w:rsidR="00FB1D40" w:rsidRPr="00521EF6">
              <w:rPr>
                <w:rStyle w:val="Hyperlink"/>
                <w:noProof/>
                <w:lang w:bidi="en-US"/>
              </w:rPr>
              <w:t>2.4.3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Other’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qualifications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_Toc95315395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12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0277218D" w14:textId="77777777" w:rsidR="00FB1D40" w:rsidRPr="00521EF6" w:rsidRDefault="00A11010" w:rsidP="00FB1D4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6" w:history="1">
            <w:r w:rsidR="00FB1D40" w:rsidRPr="00521EF6">
              <w:rPr>
                <w:rStyle w:val="Hyperlink"/>
                <w:noProof/>
                <w:lang w:bidi="en-US"/>
              </w:rPr>
              <w:t>2.5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Analysis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by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developer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_Toc95315396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12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2F4ED7D8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7" w:history="1">
            <w:r w:rsidR="00FB1D40" w:rsidRPr="00521EF6">
              <w:rPr>
                <w:rStyle w:val="Hyperlink"/>
                <w:noProof/>
                <w:lang w:bidi="en-US"/>
              </w:rPr>
              <w:t>2.5.1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SVQs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_Toc95315397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13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7EBB4718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8" w:history="1">
            <w:r w:rsidR="00FB1D40" w:rsidRPr="00521EF6">
              <w:rPr>
                <w:rStyle w:val="Hyperlink"/>
                <w:noProof/>
                <w:lang w:bidi="en-US"/>
              </w:rPr>
              <w:t>2.5.2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Regulatory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and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Licensing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_Toc95315398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14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71A35B74" w14:textId="77777777" w:rsidR="00FB1D40" w:rsidRPr="00521EF6" w:rsidRDefault="00A11010" w:rsidP="00FB1D40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399" w:history="1">
            <w:r w:rsidR="00FB1D40" w:rsidRPr="00521EF6">
              <w:rPr>
                <w:rStyle w:val="Hyperlink"/>
                <w:noProof/>
                <w:lang w:bidi="en-US"/>
              </w:rPr>
              <w:t>2.5.3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‘Other’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qualifications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_Toc95315399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14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22F8552C" w14:textId="77777777" w:rsidR="00FB1D40" w:rsidRPr="00521EF6" w:rsidRDefault="00A11010" w:rsidP="00FB1D40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5315400" w:history="1">
            <w:r w:rsidR="00FB1D40" w:rsidRPr="00521EF6">
              <w:rPr>
                <w:rStyle w:val="Hyperlink"/>
                <w:noProof/>
                <w:lang w:bidi="en-US"/>
              </w:rPr>
              <w:t>2.6</w:t>
            </w:r>
            <w:r w:rsidR="00FB1D40" w:rsidRPr="00521E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Analysis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by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qualification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categories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_Toc95315400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15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2BE83F58" w14:textId="77777777" w:rsidR="00FB1D40" w:rsidRPr="00521EF6" w:rsidRDefault="00A11010" w:rsidP="00FB1D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95315401" w:history="1">
            <w:r w:rsidR="00FB1D40" w:rsidRPr="00521EF6">
              <w:rPr>
                <w:rStyle w:val="Hyperlink"/>
                <w:noProof/>
                <w:lang w:bidi="en-US"/>
              </w:rPr>
              <w:t>3</w:t>
            </w:r>
            <w:r w:rsidR="00FB1D40" w:rsidRPr="00521EF6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2"/>
              </w:rPr>
              <w:tab/>
            </w:r>
            <w:r w:rsidR="00FB1D40" w:rsidRPr="00521EF6">
              <w:rPr>
                <w:rStyle w:val="Hyperlink"/>
                <w:noProof/>
                <w:lang w:bidi="en-US"/>
              </w:rPr>
              <w:t>Workplace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Core</w:t>
            </w:r>
            <w:r w:rsidR="00FB1D40" w:rsidRPr="00053205">
              <w:rPr>
                <w:rStyle w:val="Hyperlink"/>
                <w:noProof/>
                <w:lang w:bidi="en-US"/>
              </w:rPr>
              <w:t xml:space="preserve"> </w:t>
            </w:r>
            <w:r w:rsidR="00FB1D40" w:rsidRPr="00521EF6">
              <w:rPr>
                <w:rStyle w:val="Hyperlink"/>
                <w:noProof/>
                <w:lang w:bidi="en-US"/>
              </w:rPr>
              <w:t>Skills</w:t>
            </w:r>
            <w:r w:rsidR="00FB1D40" w:rsidRPr="00521EF6">
              <w:rPr>
                <w:noProof/>
                <w:webHidden/>
              </w:rPr>
              <w:tab/>
            </w:r>
            <w:r w:rsidR="00FB1D40" w:rsidRPr="00521EF6">
              <w:rPr>
                <w:noProof/>
                <w:webHidden/>
              </w:rPr>
              <w:fldChar w:fldCharType="begin"/>
            </w:r>
            <w:r w:rsidR="00FB1D40" w:rsidRPr="00521EF6">
              <w:rPr>
                <w:noProof/>
                <w:webHidden/>
              </w:rPr>
              <w:instrText xml:space="preserve"> PAGEREF _Toc95315401 \h </w:instrText>
            </w:r>
            <w:r w:rsidR="00FB1D40" w:rsidRPr="00521EF6">
              <w:rPr>
                <w:noProof/>
                <w:webHidden/>
              </w:rPr>
            </w:r>
            <w:r w:rsidR="00FB1D40" w:rsidRPr="00521EF6">
              <w:rPr>
                <w:noProof/>
                <w:webHidden/>
              </w:rPr>
              <w:fldChar w:fldCharType="separate"/>
            </w:r>
            <w:r w:rsidR="00FB1D40" w:rsidRPr="00521EF6">
              <w:rPr>
                <w:noProof/>
                <w:webHidden/>
              </w:rPr>
              <w:t>17</w:t>
            </w:r>
            <w:r w:rsidR="00FB1D40" w:rsidRPr="00521EF6">
              <w:rPr>
                <w:noProof/>
                <w:webHidden/>
              </w:rPr>
              <w:fldChar w:fldCharType="end"/>
            </w:r>
          </w:hyperlink>
        </w:p>
        <w:p w14:paraId="07D2DBF4" w14:textId="77777777" w:rsidR="00FB1D40" w:rsidRPr="00521EF6" w:rsidRDefault="00FB1D40" w:rsidP="00FB1D40">
          <w:r w:rsidRPr="00521EF6">
            <w:rPr>
              <w:b/>
              <w:bCs/>
              <w:noProof/>
            </w:rPr>
            <w:fldChar w:fldCharType="end"/>
          </w:r>
        </w:p>
      </w:sdtContent>
    </w:sdt>
    <w:p w14:paraId="3F4CCFF8" w14:textId="77777777" w:rsidR="00FB1D40" w:rsidRPr="00521EF6" w:rsidRDefault="00FB1D40" w:rsidP="00FB1D40">
      <w:pPr>
        <w:sectPr w:rsidR="00FB1D40" w:rsidRPr="00521EF6" w:rsidSect="00655F28">
          <w:pgSz w:w="11910" w:h="16840"/>
          <w:pgMar w:top="1360" w:right="780" w:bottom="280" w:left="1300" w:header="720" w:footer="720" w:gutter="0"/>
          <w:cols w:space="720"/>
        </w:sectPr>
      </w:pPr>
    </w:p>
    <w:p w14:paraId="00D33D02" w14:textId="77777777" w:rsidR="00FB1D40" w:rsidRPr="00521EF6" w:rsidRDefault="00FB1D40" w:rsidP="00FB1D40">
      <w:pPr>
        <w:pStyle w:val="Heading1"/>
      </w:pPr>
      <w:bookmarkStart w:id="1" w:name="_bookmark0"/>
      <w:bookmarkStart w:id="2" w:name="_Toc95315378"/>
      <w:bookmarkEnd w:id="1"/>
      <w:r w:rsidRPr="00521EF6">
        <w:lastRenderedPageBreak/>
        <w:t>Summary</w:t>
      </w:r>
      <w:bookmarkEnd w:id="2"/>
    </w:p>
    <w:p w14:paraId="42D81605" w14:textId="77777777" w:rsidR="00FB1D40" w:rsidRPr="00521EF6" w:rsidRDefault="00FB1D40" w:rsidP="00FB1D40">
      <w:r w:rsidRPr="00521EF6">
        <w:t>This report provides statistical information on SQA Accreditation approved qualifications for</w:t>
      </w:r>
      <w:r w:rsidRPr="00053205">
        <w:t xml:space="preserve"> </w:t>
      </w:r>
      <w:r w:rsidRPr="00521EF6">
        <w:t xml:space="preserve">the </w:t>
      </w:r>
      <w:r>
        <w:t xml:space="preserve">fourth </w:t>
      </w:r>
      <w:r w:rsidRPr="00521EF6">
        <w:t>quarter (Q</w:t>
      </w:r>
      <w:r>
        <w:t>4</w:t>
      </w:r>
      <w:r w:rsidRPr="00521EF6">
        <w:t xml:space="preserve">) of 2021–22 (1 </w:t>
      </w:r>
      <w:r>
        <w:t>January</w:t>
      </w:r>
      <w:r w:rsidRPr="00521EF6">
        <w:t xml:space="preserve"> – 31 </w:t>
      </w:r>
      <w:r>
        <w:t>March</w:t>
      </w:r>
      <w:r w:rsidRPr="00521EF6">
        <w:t xml:space="preserve"> 202</w:t>
      </w:r>
      <w:r>
        <w:t>2</w:t>
      </w:r>
      <w:r w:rsidRPr="00521EF6">
        <w:t>). This data is submitted by</w:t>
      </w:r>
      <w:r w:rsidRPr="00053205">
        <w:t xml:space="preserve"> </w:t>
      </w:r>
      <w:r w:rsidRPr="00521EF6">
        <w:t>awarding</w:t>
      </w:r>
      <w:r w:rsidRPr="00053205">
        <w:t xml:space="preserve"> </w:t>
      </w:r>
      <w:r w:rsidRPr="00521EF6">
        <w:t>bodies,</w:t>
      </w:r>
      <w:r w:rsidRPr="00053205">
        <w:t xml:space="preserve"> </w:t>
      </w:r>
      <w:r w:rsidRPr="00521EF6">
        <w:t>who</w:t>
      </w:r>
      <w:r w:rsidRPr="00053205">
        <w:t xml:space="preserve"> </w:t>
      </w:r>
      <w:r w:rsidRPr="00521EF6">
        <w:t>are</w:t>
      </w:r>
      <w:r w:rsidRPr="00053205">
        <w:t xml:space="preserve"> </w:t>
      </w:r>
      <w:r w:rsidRPr="00521EF6">
        <w:t>responsible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quality</w:t>
      </w:r>
      <w:r w:rsidRPr="00053205">
        <w:t xml:space="preserve"> </w:t>
      </w:r>
      <w:r w:rsidRPr="00521EF6">
        <w:t>assuring</w:t>
      </w:r>
      <w:r w:rsidRPr="00053205">
        <w:t xml:space="preserve"> </w:t>
      </w:r>
      <w:r w:rsidRPr="00521EF6">
        <w:t>their</w:t>
      </w:r>
      <w:r w:rsidRPr="00053205">
        <w:t xml:space="preserve"> </w:t>
      </w:r>
      <w:r w:rsidRPr="00521EF6">
        <w:t>data</w:t>
      </w:r>
      <w:r w:rsidRPr="00053205">
        <w:t xml:space="preserve"> </w:t>
      </w:r>
      <w:r w:rsidRPr="00521EF6">
        <w:t>submissions.</w:t>
      </w:r>
    </w:p>
    <w:p w14:paraId="76D1A2AB" w14:textId="77777777" w:rsidR="00FB1D40" w:rsidRDefault="00FB1D40" w:rsidP="00FB1D40">
      <w:r>
        <w:rPr>
          <w:noProof/>
        </w:rPr>
        <w:drawing>
          <wp:inline distT="0" distB="0" distL="0" distR="0" wp14:anchorId="5ED01B66" wp14:editId="2C3BB7EE">
            <wp:extent cx="4572000" cy="2743200"/>
            <wp:effectExtent l="0" t="0" r="0" b="0"/>
            <wp:docPr id="1" name="Chart 1" descr="Figure 1: total qualifications in the past 3 years">
              <a:extLst xmlns:a="http://schemas.openxmlformats.org/drawingml/2006/main">
                <a:ext uri="{FF2B5EF4-FFF2-40B4-BE49-F238E27FC236}">
                  <a16:creationId xmlns:a16="http://schemas.microsoft.com/office/drawing/2014/main" id="{7B5395CA-E77D-4997-82A1-001B566ED4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5A7228" w14:textId="77777777" w:rsidR="00FB1D40" w:rsidRPr="00521EF6" w:rsidRDefault="00FB1D40" w:rsidP="00FB1D40">
      <w:r w:rsidRPr="00521EF6">
        <w:t>At the end of this period</w:t>
      </w:r>
      <w:r w:rsidRPr="00053205">
        <w:t xml:space="preserve"> </w:t>
      </w:r>
      <w:r w:rsidRPr="00521EF6">
        <w:t xml:space="preserve">there were </w:t>
      </w:r>
      <w:r w:rsidRPr="00053205">
        <w:t>7</w:t>
      </w:r>
      <w:r>
        <w:t>74</w:t>
      </w:r>
      <w:r w:rsidRPr="00053205">
        <w:t xml:space="preserve"> </w:t>
      </w:r>
      <w:r w:rsidRPr="00521EF6">
        <w:t>accredited</w:t>
      </w:r>
      <w:r w:rsidRPr="00053205">
        <w:t xml:space="preserve"> </w:t>
      </w:r>
      <w:r w:rsidRPr="00521EF6">
        <w:t>qualifications:</w:t>
      </w:r>
      <w:r w:rsidRPr="00053205">
        <w:t xml:space="preserve"> </w:t>
      </w:r>
      <w:r w:rsidRPr="00521EF6">
        <w:t>446</w:t>
      </w:r>
      <w:r w:rsidRPr="00053205">
        <w:t xml:space="preserve"> </w:t>
      </w:r>
      <w:r w:rsidRPr="00521EF6">
        <w:t>Scottish Vocational</w:t>
      </w:r>
      <w:r w:rsidRPr="00053205">
        <w:t xml:space="preserve"> </w:t>
      </w:r>
      <w:r w:rsidRPr="00521EF6">
        <w:t>Qualifications (SVQs), 22</w:t>
      </w:r>
      <w:r w:rsidRPr="00053205">
        <w:t xml:space="preserve"> </w:t>
      </w:r>
      <w:r w:rsidRPr="00521EF6">
        <w:t>Regulatory and Licensing</w:t>
      </w:r>
      <w:r w:rsidRPr="00053205">
        <w:t xml:space="preserve"> </w:t>
      </w:r>
      <w:r w:rsidRPr="00521EF6">
        <w:t xml:space="preserve">qualifications, and </w:t>
      </w:r>
      <w:r>
        <w:t>306</w:t>
      </w:r>
      <w:r w:rsidRPr="00053205">
        <w:t xml:space="preserve"> </w:t>
      </w:r>
      <w:r w:rsidRPr="00521EF6">
        <w:t>‘Other’</w:t>
      </w:r>
      <w:r w:rsidRPr="00053205">
        <w:t xml:space="preserve"> </w:t>
      </w:r>
      <w:r w:rsidRPr="00521EF6">
        <w:t>qualifications.</w:t>
      </w:r>
    </w:p>
    <w:p w14:paraId="1FDA4213" w14:textId="77777777" w:rsidR="00FB1D40" w:rsidRPr="00521EF6" w:rsidRDefault="00FB1D40" w:rsidP="00FB1D40">
      <w:r w:rsidRPr="00521EF6">
        <w:t>In Q</w:t>
      </w:r>
      <w:r>
        <w:t>4</w:t>
      </w:r>
      <w:r w:rsidRPr="00521EF6">
        <w:t xml:space="preserve"> 2021–22 there</w:t>
      </w:r>
      <w:r w:rsidRPr="00053205">
        <w:t xml:space="preserve"> </w:t>
      </w:r>
      <w:r w:rsidRPr="00521EF6">
        <w:t>were 7</w:t>
      </w:r>
      <w:r>
        <w:t>74</w:t>
      </w:r>
      <w:r w:rsidRPr="00521EF6">
        <w:t xml:space="preserve"> accredited</w:t>
      </w:r>
      <w:r w:rsidRPr="00053205">
        <w:t xml:space="preserve"> </w:t>
      </w:r>
      <w:r w:rsidRPr="00521EF6">
        <w:t>qualifications, 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8</w:t>
      </w:r>
      <w:r>
        <w:t>54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Q</w:t>
      </w:r>
      <w:r>
        <w:t>4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2018–19.</w:t>
      </w:r>
    </w:p>
    <w:p w14:paraId="132588B4" w14:textId="77777777" w:rsidR="00FB1D40" w:rsidRDefault="00FB1D40" w:rsidP="00FB1D40">
      <w:pPr>
        <w:pStyle w:val="Heading3"/>
      </w:pPr>
      <w:bookmarkStart w:id="3" w:name="_Toc95315379"/>
      <w:r w:rsidRPr="00521EF6">
        <w:t>Data</w:t>
      </w:r>
      <w:r w:rsidRPr="00053205">
        <w:t xml:space="preserve"> </w:t>
      </w:r>
      <w:r w:rsidRPr="00521EF6">
        <w:t>submissions</w:t>
      </w:r>
      <w:bookmarkEnd w:id="3"/>
    </w:p>
    <w:p w14:paraId="21FA24E7" w14:textId="77777777" w:rsidR="00FB1D40" w:rsidRPr="00927BB8" w:rsidRDefault="00FB1D40" w:rsidP="00FB1D40">
      <w:pPr>
        <w:rPr>
          <w:lang w:eastAsia="en-US" w:bidi="en-US"/>
        </w:rPr>
      </w:pPr>
      <w:r>
        <w:rPr>
          <w:noProof/>
          <w:lang w:eastAsia="en-US" w:bidi="en-US"/>
        </w:rPr>
        <w:drawing>
          <wp:inline distT="0" distB="0" distL="0" distR="0" wp14:anchorId="5C8E06F0" wp14:editId="16E00CA4">
            <wp:extent cx="4584700" cy="2755900"/>
            <wp:effectExtent l="0" t="0" r="6350" b="6350"/>
            <wp:docPr id="3" name="Picture 3" descr="Figure 2: total registrations and cer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gure 2: total registrations and certifica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67EA6" w14:textId="77777777" w:rsidR="00FB1D40" w:rsidRDefault="00FB1D40" w:rsidP="00FB1D40">
      <w:r w:rsidRPr="00521EF6">
        <w:t>There</w:t>
      </w:r>
      <w:r w:rsidRPr="00053205">
        <w:t xml:space="preserve"> </w:t>
      </w:r>
      <w:r w:rsidRPr="00521EF6">
        <w:t>were</w:t>
      </w:r>
      <w:r w:rsidRPr="00053205">
        <w:t xml:space="preserve"> </w:t>
      </w:r>
      <w:r w:rsidRPr="00521EF6">
        <w:t>a</w:t>
      </w:r>
      <w:r w:rsidRPr="00053205">
        <w:t xml:space="preserve"> </w:t>
      </w:r>
      <w:r w:rsidRPr="00521EF6">
        <w:t>total</w:t>
      </w:r>
      <w:r w:rsidRPr="00053205">
        <w:t xml:space="preserve"> </w:t>
      </w:r>
      <w:r w:rsidRPr="00521EF6">
        <w:t xml:space="preserve">of </w:t>
      </w:r>
      <w:r w:rsidRPr="00521EF6">
        <w:rPr>
          <w:b/>
        </w:rPr>
        <w:t>34,</w:t>
      </w:r>
      <w:r>
        <w:rPr>
          <w:b/>
        </w:rPr>
        <w:t>636</w:t>
      </w:r>
      <w:r w:rsidRPr="00521EF6">
        <w:rPr>
          <w:b/>
        </w:rPr>
        <w:t>*</w:t>
      </w:r>
      <w:r w:rsidRPr="00053205">
        <w:rPr>
          <w:b/>
        </w:rPr>
        <w:t xml:space="preserve"> </w:t>
      </w:r>
      <w:r w:rsidRPr="00521EF6">
        <w:t>registrations (</w:t>
      </w:r>
      <w:r>
        <w:t>de</w:t>
      </w:r>
      <w:r w:rsidRPr="00521EF6">
        <w:t>crease</w:t>
      </w:r>
      <w:r w:rsidRPr="00053205">
        <w:t xml:space="preserve"> </w:t>
      </w:r>
      <w:r w:rsidRPr="00521EF6">
        <w:t>of</w:t>
      </w:r>
      <w:r w:rsidRPr="00053205">
        <w:t xml:space="preserve"> </w:t>
      </w:r>
      <w:r>
        <w:t>0.2</w:t>
      </w:r>
      <w:r w:rsidRPr="00521EF6">
        <w:t>%</w:t>
      </w:r>
      <w:r w:rsidRPr="00053205">
        <w:t xml:space="preserve"> </w:t>
      </w:r>
      <w:r w:rsidRPr="00521EF6">
        <w:t>from Q</w:t>
      </w:r>
      <w:r>
        <w:t>3</w:t>
      </w:r>
      <w:r w:rsidRPr="00521EF6">
        <w:t>)</w:t>
      </w:r>
      <w:r w:rsidRPr="00053205">
        <w:t xml:space="preserve"> </w:t>
      </w:r>
      <w:r w:rsidRPr="00521EF6">
        <w:t xml:space="preserve">and </w:t>
      </w:r>
      <w:r>
        <w:rPr>
          <w:b/>
        </w:rPr>
        <w:t>26,132</w:t>
      </w:r>
      <w:r w:rsidRPr="00521EF6">
        <w:t>* certifications (increase of</w:t>
      </w:r>
      <w:r w:rsidRPr="00053205">
        <w:t xml:space="preserve"> </w:t>
      </w:r>
      <w:r>
        <w:t>9.9</w:t>
      </w:r>
      <w:r w:rsidRPr="00521EF6">
        <w:t>%</w:t>
      </w:r>
      <w:r w:rsidRPr="00053205">
        <w:t xml:space="preserve"> </w:t>
      </w:r>
      <w:r w:rsidRPr="00521EF6">
        <w:t>from</w:t>
      </w:r>
      <w:r w:rsidRPr="00053205">
        <w:t xml:space="preserve"> </w:t>
      </w:r>
      <w:r w:rsidRPr="00521EF6">
        <w:t>Q</w:t>
      </w:r>
      <w:r>
        <w:t>3</w:t>
      </w:r>
      <w:r w:rsidRPr="00521EF6">
        <w:t>)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Q</w:t>
      </w:r>
      <w:r>
        <w:t>4</w:t>
      </w:r>
      <w:r w:rsidRPr="00521EF6">
        <w:t>.</w:t>
      </w:r>
    </w:p>
    <w:p w14:paraId="3B1559C8" w14:textId="77777777" w:rsidR="00FB1D40" w:rsidRPr="00521EF6" w:rsidRDefault="00FB1D40" w:rsidP="00FB1D40">
      <w:pPr>
        <w:rPr>
          <w:b/>
          <w:sz w:val="30"/>
        </w:rPr>
      </w:pPr>
      <w:r w:rsidRPr="00521EF6">
        <w:lastRenderedPageBreak/>
        <w:t>*These</w:t>
      </w:r>
      <w:r w:rsidRPr="00053205">
        <w:t xml:space="preserve"> </w:t>
      </w:r>
      <w:r w:rsidRPr="00521EF6">
        <w:t>totals</w:t>
      </w:r>
      <w:r w:rsidRPr="00053205">
        <w:t xml:space="preserve"> </w:t>
      </w:r>
      <w:r w:rsidRPr="00521EF6">
        <w:t>do</w:t>
      </w:r>
      <w:r w:rsidRPr="00053205">
        <w:t xml:space="preserve"> </w:t>
      </w:r>
      <w:r w:rsidRPr="00521EF6">
        <w:t>not include workplace</w:t>
      </w:r>
      <w:r w:rsidRPr="00053205">
        <w:t xml:space="preserve"> </w:t>
      </w:r>
      <w:r w:rsidRPr="00521EF6">
        <w:t>core skills.</w:t>
      </w:r>
    </w:p>
    <w:p w14:paraId="3D221F54" w14:textId="77777777" w:rsidR="00FB1D40" w:rsidRPr="00521EF6" w:rsidRDefault="00FB1D40" w:rsidP="00FB1D40">
      <w:pPr>
        <w:pStyle w:val="Heading4"/>
      </w:pPr>
      <w:bookmarkStart w:id="4" w:name="_Toc95315380"/>
      <w:r w:rsidRPr="00521EF6">
        <w:t>SVQs</w:t>
      </w:r>
      <w:bookmarkEnd w:id="4"/>
    </w:p>
    <w:p w14:paraId="6118B2E7" w14:textId="5212FC0B" w:rsidR="00FB1D40" w:rsidRPr="007D04F6" w:rsidRDefault="00FB1D40" w:rsidP="00FB1D40">
      <w:pPr>
        <w:rPr>
          <w:highlight w:val="yellow"/>
        </w:rPr>
      </w:pPr>
      <w:r w:rsidRPr="00521EF6">
        <w:t xml:space="preserve">Of these totals, </w:t>
      </w:r>
      <w:r>
        <w:t>10,116</w:t>
      </w:r>
      <w:r w:rsidRPr="00521EF6">
        <w:t xml:space="preserve"> (</w:t>
      </w:r>
      <w:r>
        <w:t>29.2</w:t>
      </w:r>
      <w:r w:rsidRPr="00521EF6">
        <w:t xml:space="preserve">%) were SVQ registrations and </w:t>
      </w:r>
      <w:r>
        <w:t>6,531</w:t>
      </w:r>
      <w:r w:rsidRPr="00521EF6">
        <w:t xml:space="preserve"> (</w:t>
      </w:r>
      <w:r>
        <w:t>24.9</w:t>
      </w:r>
      <w:r w:rsidRPr="00521EF6">
        <w:t xml:space="preserve">%) were SVQ certifications. </w:t>
      </w:r>
      <w:r w:rsidRPr="00AB77B2">
        <w:t>The SQA awarding body had the highest percentage of SVQ registrations (</w:t>
      </w:r>
      <w:r w:rsidR="00AB77B2" w:rsidRPr="00AB77B2">
        <w:t>89.6</w:t>
      </w:r>
      <w:r w:rsidRPr="00AB77B2">
        <w:t>%) and certifications (</w:t>
      </w:r>
      <w:r w:rsidR="00AB77B2" w:rsidRPr="00AB77B2">
        <w:t>85</w:t>
      </w:r>
      <w:r w:rsidRPr="00AB77B2">
        <w:t xml:space="preserve">%). The developer with the highest proportion of SVQ registrations and certifications was Skills for Care and Development — </w:t>
      </w:r>
      <w:r w:rsidR="00AB77B2" w:rsidRPr="00AB77B2">
        <w:t>32.2</w:t>
      </w:r>
      <w:r w:rsidRPr="00AB77B2">
        <w:t xml:space="preserve"> % and </w:t>
      </w:r>
      <w:r w:rsidR="00AB77B2" w:rsidRPr="00AB77B2">
        <w:t>31.8</w:t>
      </w:r>
      <w:r w:rsidRPr="00AB77B2">
        <w:t xml:space="preserve">%, respectively. </w:t>
      </w:r>
    </w:p>
    <w:p w14:paraId="0B943C83" w14:textId="77777777" w:rsidR="00FB1D40" w:rsidRPr="00AB77B2" w:rsidRDefault="00FB1D40" w:rsidP="00FB1D40">
      <w:pPr>
        <w:pStyle w:val="Heading4"/>
      </w:pPr>
      <w:r w:rsidRPr="00AB77B2">
        <w:t>Regulatory &amp; Licensing qualifications</w:t>
      </w:r>
    </w:p>
    <w:p w14:paraId="50E212FA" w14:textId="78E40DAA" w:rsidR="00FB1D40" w:rsidRPr="007D04F6" w:rsidRDefault="00FB1D40" w:rsidP="00FB1D40">
      <w:pPr>
        <w:rPr>
          <w:highlight w:val="yellow"/>
        </w:rPr>
      </w:pPr>
      <w:r w:rsidRPr="00AB77B2">
        <w:t>There were 3</w:t>
      </w:r>
      <w:r w:rsidR="00AB77B2" w:rsidRPr="00AB77B2">
        <w:t>,835</w:t>
      </w:r>
      <w:r w:rsidRPr="00AB77B2">
        <w:t xml:space="preserve"> registrations and </w:t>
      </w:r>
      <w:r w:rsidR="00AB77B2" w:rsidRPr="00AB77B2">
        <w:t>3,541</w:t>
      </w:r>
      <w:r w:rsidRPr="00AB77B2">
        <w:t xml:space="preserve"> certifications, a</w:t>
      </w:r>
      <w:r w:rsidR="00AB77B2" w:rsidRPr="00AB77B2">
        <w:t>n increase of 22.3</w:t>
      </w:r>
      <w:r w:rsidRPr="00AB77B2">
        <w:t xml:space="preserve">% and </w:t>
      </w:r>
      <w:r w:rsidR="00AB77B2" w:rsidRPr="00AB77B2">
        <w:t>19.9</w:t>
      </w:r>
      <w:r w:rsidRPr="00AB77B2">
        <w:t>%  respectively compared to Q</w:t>
      </w:r>
      <w:r w:rsidR="00AB77B2" w:rsidRPr="00AB77B2">
        <w:t>3</w:t>
      </w:r>
      <w:r w:rsidRPr="00AB77B2">
        <w:t xml:space="preserve">. Highfield Qualifications accounted for </w:t>
      </w:r>
      <w:r w:rsidR="00AB77B2" w:rsidRPr="00AB77B2">
        <w:t>54.2</w:t>
      </w:r>
      <w:r w:rsidRPr="00AB77B2">
        <w:t xml:space="preserve">% of registrations and </w:t>
      </w:r>
      <w:r w:rsidR="00AB77B2" w:rsidRPr="00AB77B2">
        <w:t>55.6</w:t>
      </w:r>
      <w:r w:rsidRPr="00AB77B2">
        <w:t xml:space="preserve">% of certifications. </w:t>
      </w:r>
      <w:r w:rsidRPr="006C3D8F">
        <w:t xml:space="preserve">The developer with the most registrations and certifications was Scottish Government — </w:t>
      </w:r>
      <w:r w:rsidR="006C3D8F" w:rsidRPr="006C3D8F">
        <w:t>51.2</w:t>
      </w:r>
      <w:r w:rsidRPr="006C3D8F">
        <w:t xml:space="preserve">% and </w:t>
      </w:r>
      <w:r w:rsidR="006C3D8F" w:rsidRPr="006C3D8F">
        <w:t>53.7</w:t>
      </w:r>
      <w:r w:rsidRPr="006C3D8F">
        <w:t xml:space="preserve">% respectively. </w:t>
      </w:r>
    </w:p>
    <w:p w14:paraId="0BFEF32A" w14:textId="77777777" w:rsidR="00FB1D40" w:rsidRPr="00C60E11" w:rsidRDefault="00FB1D40" w:rsidP="00FB1D40">
      <w:pPr>
        <w:pStyle w:val="Heading4"/>
      </w:pPr>
      <w:r w:rsidRPr="00C60E11">
        <w:t>‘Other’ qualifications</w:t>
      </w:r>
    </w:p>
    <w:p w14:paraId="4EC34CC7" w14:textId="2AE37A62" w:rsidR="00FB1D40" w:rsidRPr="007D04F6" w:rsidRDefault="00FB1D40" w:rsidP="00FB1D40">
      <w:pPr>
        <w:rPr>
          <w:highlight w:val="yellow"/>
        </w:rPr>
      </w:pPr>
      <w:r w:rsidRPr="00C60E11">
        <w:t xml:space="preserve">There were </w:t>
      </w:r>
      <w:r w:rsidR="00C60E11" w:rsidRPr="00C60E11">
        <w:t>20,785</w:t>
      </w:r>
      <w:r w:rsidRPr="00C60E11">
        <w:t xml:space="preserve"> registrations and </w:t>
      </w:r>
      <w:r w:rsidR="00C60E11" w:rsidRPr="00C60E11">
        <w:t>16,060</w:t>
      </w:r>
      <w:r w:rsidRPr="00C60E11">
        <w:t xml:space="preserve"> certifications, an increase of </w:t>
      </w:r>
      <w:r w:rsidR="00C60E11" w:rsidRPr="00C60E11">
        <w:t>9.3</w:t>
      </w:r>
      <w:r w:rsidRPr="00C60E11">
        <w:t xml:space="preserve">% in registrations and </w:t>
      </w:r>
      <w:r w:rsidR="00C60E11" w:rsidRPr="00C60E11">
        <w:t>9</w:t>
      </w:r>
      <w:r w:rsidRPr="00C60E11">
        <w:t>% increase in certifications compared to Q</w:t>
      </w:r>
      <w:r w:rsidR="00C60E11" w:rsidRPr="00C60E11">
        <w:t>3</w:t>
      </w:r>
      <w:r w:rsidRPr="00C60E11">
        <w:t xml:space="preserve">. </w:t>
      </w:r>
      <w:r w:rsidRPr="00F16704">
        <w:t xml:space="preserve">National Examination Board in Occupational Safety and Health (NEBOSH) accounted for </w:t>
      </w:r>
      <w:r w:rsidR="00F16704" w:rsidRPr="00F16704">
        <w:t>21.2</w:t>
      </w:r>
      <w:r w:rsidRPr="00F16704">
        <w:t xml:space="preserve">% of registrations, First Aid Awards Limited (FAA) had the highest number of certifications </w:t>
      </w:r>
      <w:r w:rsidR="00F16704" w:rsidRPr="00F16704">
        <w:t>–</w:t>
      </w:r>
      <w:r w:rsidRPr="00F16704">
        <w:t xml:space="preserve"> </w:t>
      </w:r>
      <w:r w:rsidR="00F16704" w:rsidRPr="00F16704">
        <w:t>26.2</w:t>
      </w:r>
      <w:r w:rsidRPr="00F16704">
        <w:t xml:space="preserve">%. </w:t>
      </w:r>
      <w:r w:rsidRPr="001814F1">
        <w:t xml:space="preserve">The developer with the largest proportion of registrations and certifications was First Aid Awarding Organisation Forum — </w:t>
      </w:r>
      <w:r w:rsidR="001814F1" w:rsidRPr="001814F1">
        <w:t>40.4</w:t>
      </w:r>
      <w:r w:rsidRPr="001814F1">
        <w:t xml:space="preserve">% of registrations </w:t>
      </w:r>
      <w:r w:rsidR="001814F1" w:rsidRPr="001814F1">
        <w:t>50.9</w:t>
      </w:r>
      <w:r w:rsidRPr="001814F1">
        <w:t>% of certifications.</w:t>
      </w:r>
    </w:p>
    <w:p w14:paraId="356542D0" w14:textId="77777777" w:rsidR="00FB1D40" w:rsidRPr="006B4BDE" w:rsidRDefault="00FB1D40" w:rsidP="00FB1D40">
      <w:pPr>
        <w:pStyle w:val="Heading4"/>
      </w:pPr>
      <w:r w:rsidRPr="006B4BDE">
        <w:t>Qualification category</w:t>
      </w:r>
    </w:p>
    <w:p w14:paraId="08C0FB36" w14:textId="46B3D99D" w:rsidR="00FB1D40" w:rsidRPr="006B4BDE" w:rsidRDefault="00FB1D40" w:rsidP="00FB1D40">
      <w:r w:rsidRPr="006B4BDE">
        <w:t>The area with the highest number of registrations and certifications is 003 Health Care, Social Care and Childcare, as it was in Q</w:t>
      </w:r>
      <w:r w:rsidR="006B4BDE" w:rsidRPr="006B4BDE">
        <w:t>3</w:t>
      </w:r>
      <w:r w:rsidRPr="006B4BDE">
        <w:t>.</w:t>
      </w:r>
    </w:p>
    <w:p w14:paraId="6E71EB54" w14:textId="77777777" w:rsidR="00FB1D40" w:rsidRPr="006B4BDE" w:rsidRDefault="00FB1D40" w:rsidP="00FB1D40">
      <w:pPr>
        <w:pStyle w:val="Heading4"/>
      </w:pPr>
      <w:r w:rsidRPr="006B4BDE">
        <w:t>Workplace Core Skills</w:t>
      </w:r>
    </w:p>
    <w:p w14:paraId="235DF5DF" w14:textId="59084958" w:rsidR="00FB1D40" w:rsidRPr="00521EF6" w:rsidRDefault="00FB1D40" w:rsidP="00FB1D40">
      <w:r w:rsidRPr="006B4BDE">
        <w:t xml:space="preserve">There were a total of </w:t>
      </w:r>
      <w:r w:rsidR="006B4BDE" w:rsidRPr="006B4BDE">
        <w:t>8787</w:t>
      </w:r>
      <w:r w:rsidRPr="006B4BDE">
        <w:t xml:space="preserve"> registrations (a</w:t>
      </w:r>
      <w:r w:rsidR="006B4BDE" w:rsidRPr="006B4BDE">
        <w:t xml:space="preserve"> de</w:t>
      </w:r>
      <w:r w:rsidRPr="006B4BDE">
        <w:t xml:space="preserve">crease of </w:t>
      </w:r>
      <w:r w:rsidR="006B4BDE" w:rsidRPr="006B4BDE">
        <w:t>3.2</w:t>
      </w:r>
      <w:r w:rsidRPr="006B4BDE">
        <w:t>% compared to Q</w:t>
      </w:r>
      <w:r w:rsidR="006B4BDE" w:rsidRPr="006B4BDE">
        <w:t>3</w:t>
      </w:r>
      <w:r w:rsidRPr="006B4BDE">
        <w:t xml:space="preserve">) and </w:t>
      </w:r>
      <w:r w:rsidR="006B4BDE" w:rsidRPr="006B4BDE">
        <w:t>6597</w:t>
      </w:r>
      <w:r w:rsidRPr="006B4BDE">
        <w:t xml:space="preserve"> certifications (a decrease of </w:t>
      </w:r>
      <w:r w:rsidR="006B4BDE" w:rsidRPr="006B4BDE">
        <w:t>14.9</w:t>
      </w:r>
      <w:r w:rsidRPr="006B4BDE">
        <w:t>% compared to Q</w:t>
      </w:r>
      <w:r w:rsidR="006B4BDE" w:rsidRPr="006B4BDE">
        <w:t>3</w:t>
      </w:r>
      <w:r w:rsidRPr="006B4BDE">
        <w:t>).</w:t>
      </w:r>
    </w:p>
    <w:p w14:paraId="66AE2554" w14:textId="77777777" w:rsidR="00FB1D40" w:rsidRPr="00521EF6" w:rsidRDefault="00FB1D40" w:rsidP="00FB1D40">
      <w:pPr>
        <w:spacing w:line="264" w:lineRule="auto"/>
        <w:sectPr w:rsidR="00FB1D40" w:rsidRPr="00521EF6" w:rsidSect="00053205">
          <w:footerReference w:type="default" r:id="rId12"/>
          <w:pgSz w:w="11910" w:h="16840"/>
          <w:pgMar w:top="1380" w:right="780" w:bottom="1080" w:left="1300" w:header="0" w:footer="890" w:gutter="0"/>
          <w:pgNumType w:start="1"/>
          <w:cols w:space="720"/>
        </w:sectPr>
      </w:pPr>
    </w:p>
    <w:p w14:paraId="41DB05FF" w14:textId="77777777" w:rsidR="00FB1D40" w:rsidRPr="00521EF6" w:rsidRDefault="00FB1D40" w:rsidP="00FB1D40">
      <w:pPr>
        <w:pStyle w:val="Heading1"/>
      </w:pPr>
      <w:bookmarkStart w:id="5" w:name="_bookmark1"/>
      <w:bookmarkStart w:id="6" w:name="_Toc95315381"/>
      <w:bookmarkEnd w:id="5"/>
      <w:r w:rsidRPr="00521EF6">
        <w:lastRenderedPageBreak/>
        <w:t>1</w:t>
      </w:r>
      <w:r w:rsidRPr="00521EF6">
        <w:tab/>
        <w:t>Introduction</w:t>
      </w:r>
      <w:bookmarkEnd w:id="6"/>
    </w:p>
    <w:p w14:paraId="0A81D27E" w14:textId="77777777" w:rsidR="00FB1D40" w:rsidRPr="00521EF6" w:rsidRDefault="00FB1D40" w:rsidP="00FB1D40">
      <w:r w:rsidRPr="00521EF6">
        <w:t>SQA Accreditation is the national accrediting body for Scotland with a statutory remit under</w:t>
      </w:r>
      <w:r w:rsidRPr="00053205">
        <w:t xml:space="preserve"> </w:t>
      </w:r>
      <w:r w:rsidRPr="00521EF6">
        <w:t>the Education (Scotland) Act 1996 to accredit and quality assure qualifications in Scotland.</w:t>
      </w:r>
      <w:r w:rsidRPr="00053205">
        <w:t xml:space="preserve"> </w:t>
      </w:r>
      <w:r w:rsidRPr="00521EF6">
        <w:t>Although part</w:t>
      </w:r>
      <w:r w:rsidRPr="00053205">
        <w:t xml:space="preserve"> </w:t>
      </w:r>
      <w:r w:rsidRPr="00521EF6">
        <w:t>of the Scottish Qualifications Authority,</w:t>
      </w:r>
      <w:r w:rsidRPr="00053205">
        <w:t xml:space="preserve"> </w:t>
      </w:r>
      <w:r w:rsidRPr="00521EF6">
        <w:t>SQA Accreditation</w:t>
      </w:r>
      <w:r w:rsidRPr="00053205">
        <w:t xml:space="preserve"> </w:t>
      </w:r>
      <w:r w:rsidRPr="00521EF6">
        <w:t>is distinct and</w:t>
      </w:r>
      <w:r w:rsidRPr="00053205">
        <w:t xml:space="preserve"> </w:t>
      </w:r>
      <w:r w:rsidRPr="00521EF6">
        <w:t>autonomous</w:t>
      </w:r>
      <w:r w:rsidRPr="00053205">
        <w:t xml:space="preserve"> </w:t>
      </w:r>
      <w:r w:rsidRPr="00521EF6">
        <w:t>from</w:t>
      </w:r>
      <w:r w:rsidRPr="00053205">
        <w:t xml:space="preserve"> </w:t>
      </w:r>
      <w:r w:rsidRPr="00521EF6">
        <w:t>SQA’s</w:t>
      </w:r>
      <w:r w:rsidRPr="00053205">
        <w:t xml:space="preserve"> </w:t>
      </w:r>
      <w:r w:rsidRPr="00521EF6">
        <w:t>awarding</w:t>
      </w:r>
      <w:r w:rsidRPr="00053205">
        <w:t xml:space="preserve"> </w:t>
      </w:r>
      <w:r w:rsidRPr="00521EF6">
        <w:t>function.</w:t>
      </w:r>
    </w:p>
    <w:p w14:paraId="3174F0DC" w14:textId="77777777" w:rsidR="00FB1D40" w:rsidRPr="00521EF6" w:rsidRDefault="00FB1D40" w:rsidP="00FB1D40">
      <w:r w:rsidRPr="00521EF6">
        <w:t>SQA</w:t>
      </w:r>
      <w:r w:rsidRPr="00053205">
        <w:t xml:space="preserve"> </w:t>
      </w:r>
      <w:r w:rsidRPr="00521EF6">
        <w:t>Accreditation</w:t>
      </w:r>
      <w:r w:rsidRPr="00053205">
        <w:t xml:space="preserve"> </w:t>
      </w:r>
      <w:r w:rsidRPr="00521EF6">
        <w:t>sets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specifies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requirements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accrediting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safeguard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support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interests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learners,</w:t>
      </w:r>
      <w:r w:rsidRPr="00053205">
        <w:t xml:space="preserve"> </w:t>
      </w:r>
      <w:r w:rsidRPr="00521EF6">
        <w:t>parents,</w:t>
      </w:r>
      <w:r w:rsidRPr="00053205">
        <w:t xml:space="preserve"> </w:t>
      </w:r>
      <w:r w:rsidRPr="00521EF6">
        <w:t>funding</w:t>
      </w:r>
      <w:r w:rsidRPr="00053205">
        <w:t xml:space="preserve"> </w:t>
      </w:r>
      <w:r w:rsidRPr="00521EF6">
        <w:t>bodies,</w:t>
      </w:r>
      <w:r w:rsidRPr="00053205">
        <w:t xml:space="preserve"> </w:t>
      </w:r>
      <w:r w:rsidRPr="00521EF6">
        <w:t>employers,</w:t>
      </w:r>
      <w:r w:rsidRPr="00053205">
        <w:t xml:space="preserve"> </w:t>
      </w:r>
      <w:r w:rsidRPr="00521EF6">
        <w:t>providers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Scottish</w:t>
      </w:r>
      <w:r w:rsidRPr="00053205">
        <w:t xml:space="preserve"> </w:t>
      </w:r>
      <w:r w:rsidRPr="00521EF6">
        <w:t>Government.</w:t>
      </w:r>
      <w:r w:rsidRPr="00053205">
        <w:t xml:space="preserve"> </w:t>
      </w:r>
      <w:r w:rsidRPr="00521EF6">
        <w:t>We</w:t>
      </w:r>
      <w:r w:rsidRPr="00053205">
        <w:t xml:space="preserve"> </w:t>
      </w:r>
      <w:r w:rsidRPr="00521EF6">
        <w:t>do</w:t>
      </w:r>
      <w:r w:rsidRPr="00053205">
        <w:t xml:space="preserve"> </w:t>
      </w:r>
      <w:r w:rsidRPr="00521EF6">
        <w:t>this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promote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maintain</w:t>
      </w:r>
      <w:r w:rsidRPr="00053205">
        <w:t xml:space="preserve"> </w:t>
      </w:r>
      <w:r w:rsidRPr="00521EF6">
        <w:t>public</w:t>
      </w:r>
      <w:r w:rsidRPr="00053205">
        <w:t xml:space="preserve"> </w:t>
      </w:r>
      <w:r w:rsidRPr="00521EF6">
        <w:t>confidence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accredited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and approved awarding bodies.</w:t>
      </w:r>
    </w:p>
    <w:p w14:paraId="6E48ED87" w14:textId="77777777" w:rsidR="00FB1D40" w:rsidRPr="00521EF6" w:rsidRDefault="00FB1D40" w:rsidP="00FB1D40">
      <w:pPr>
        <w:pStyle w:val="Heading2"/>
      </w:pPr>
      <w:bookmarkStart w:id="7" w:name="_bookmark2"/>
      <w:bookmarkStart w:id="8" w:name="_Toc95315382"/>
      <w:bookmarkEnd w:id="7"/>
      <w:r w:rsidRPr="00521EF6">
        <w:t>Methodology</w:t>
      </w:r>
      <w:bookmarkEnd w:id="8"/>
    </w:p>
    <w:p w14:paraId="7ECD4A6D" w14:textId="77777777" w:rsidR="00FB1D40" w:rsidRPr="00521EF6" w:rsidRDefault="00FB1D40" w:rsidP="00FB1D40">
      <w:r w:rsidRPr="00521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35AEF" wp14:editId="07946403">
                <wp:simplePos x="0" y="0"/>
                <wp:positionH relativeFrom="page">
                  <wp:posOffset>914400</wp:posOffset>
                </wp:positionH>
                <wp:positionV relativeFrom="paragraph">
                  <wp:posOffset>696595</wp:posOffset>
                </wp:positionV>
                <wp:extent cx="585470" cy="10795"/>
                <wp:effectExtent l="0" t="0" r="0" b="0"/>
                <wp:wrapNone/>
                <wp:docPr id="83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1079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13FA" id="docshape54" o:spid="_x0000_s1026" alt="&quot;&quot;" style="position:absolute;margin-left:1in;margin-top:54.85pt;width:46.1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p5wEAALMDAAAOAAAAZHJzL2Uyb0RvYy54bWysU9uO2yAQfa/Uf0C8N44jp8lacVarrFJV&#10;2l6kbT8AY2yjYoYOJE769R1wNhu1b1VfEMPAmTlnDpv702DYUaHXYCuez+acKSuh0bar+Pdv+3dr&#10;znwQthEGrKr4WXl+v337ZjO6Ui2gB9MoZARifTm6ivchuDLLvOzVIPwMnLKUbAEHESjELmtQjIQ+&#10;mGwxn7/PRsDGIUjlPZ0+Tkm+Tfhtq2T40rZeBWYqTr2FtGJa67hm240oOxSu1/LShviHLgahLRW9&#10;Qj2KINgB9V9Qg5YIHtowkzBk0LZaqsSB2OTzP9g898KpxIXE8e4qk/9/sPLz8dl9xdi6d08gf3hm&#10;YdcL26kHRBh7JRoql0ehstH58vogBp6esnr8BA2NVhwCJA1OLQ4RkNixU5L6fJVanQKTdLhcL4sV&#10;DURSKp+v7papgChf3jr04YOCgcVNxZEGmbDF8cmH2IsoX66k3sHoZq+NSQF29c4gOwoaer4v1qvd&#10;Bd3fXjM2XrYQn02I8SSRjLyihXxZQ3MmjgiTc8jptOkBf3E2kmsq7n8eBCrOzEdLOt3lRRFtloJi&#10;uVpQgLeZ+jYjrCSoigfOpu0uTNY8ONRdT5XyRNrCA2nb6kT8tatLs+SMpMfFxdF6t3G69frXtr8B&#10;AAD//wMAUEsDBBQABgAIAAAAIQDBI+DA3QAAAAsBAAAPAAAAZHJzL2Rvd25yZXYueG1sTE/LTsMw&#10;ELwj8Q/WInGjTtKopSFOharwOHAh9APceIkj4nUUu2n4e5YT3HZ2RvMo94sbxIxT6D0pSFcJCKTW&#10;m546BcePp7t7ECFqMnrwhAq+McC+ur4qdWH8hd5xbmIn2IRCoRXYGMdCytBadDqs/IjE3KefnI4M&#10;p06aSV/Y3A0yS5KNdLonTrB6xIPF9qs5O86tu/mAtq3X8aVent+aRG5fa6Vub5bHBxARl/gnht/6&#10;XB0q7nTyZzJBDIzznLdEPpLdFgQrsvUmA3HiT5rmIKtS/t9Q/QAAAP//AwBQSwECLQAUAAYACAAA&#10;ACEAtoM4kv4AAADhAQAAEwAAAAAAAAAAAAAAAAAAAAAAW0NvbnRlbnRfVHlwZXNdLnhtbFBLAQIt&#10;ABQABgAIAAAAIQA4/SH/1gAAAJQBAAALAAAAAAAAAAAAAAAAAC8BAABfcmVscy8ucmVsc1BLAQIt&#10;ABQABgAIAAAAIQBSndVp5wEAALMDAAAOAAAAAAAAAAAAAAAAAC4CAABkcnMvZTJvRG9jLnhtbFBL&#10;AQItABQABgAIAAAAIQDBI+DA3QAAAAsBAAAPAAAAAAAAAAAAAAAAAEEEAABkcnMvZG93bnJldi54&#10;bWxQSwUGAAAAAAQABADzAAAASwUAAAAA&#10;" fillcolor="#1f487c" stroked="f">
                <w10:wrap anchorx="page"/>
              </v:rect>
            </w:pict>
          </mc:Fallback>
        </mc:AlternateContent>
      </w:r>
      <w:r w:rsidRPr="00521EF6">
        <w:t>This report summarises the qualification data that has been provided to us by approved</w:t>
      </w:r>
      <w:r w:rsidRPr="00053205">
        <w:t xml:space="preserve"> </w:t>
      </w:r>
      <w:r w:rsidRPr="00521EF6">
        <w:t xml:space="preserve">awarding bodies, referred to as data submissions. Awarding bodies use a </w:t>
      </w:r>
      <w:hyperlink r:id="rId13">
        <w:r w:rsidRPr="00082FB4">
          <w:rPr>
            <w:color w:val="1F487C"/>
            <w:u w:val="single" w:color="1F487C"/>
          </w:rPr>
          <w:t>data submission</w:t>
        </w:r>
      </w:hyperlink>
      <w:r w:rsidRPr="00082FB4">
        <w:rPr>
          <w:color w:val="1F487C"/>
          <w:u w:val="single"/>
        </w:rPr>
        <w:t xml:space="preserve"> </w:t>
      </w:r>
      <w:hyperlink r:id="rId14">
        <w:r w:rsidRPr="00082FB4">
          <w:rPr>
            <w:color w:val="1F487C"/>
            <w:u w:val="single"/>
          </w:rPr>
          <w:t>template</w:t>
        </w:r>
      </w:hyperlink>
      <w:bookmarkStart w:id="9" w:name="_Ref95379485"/>
      <w:r w:rsidRPr="00053205">
        <w:rPr>
          <w:rStyle w:val="FootnoteReference"/>
          <w:vertAlign w:val="superscript"/>
        </w:rPr>
        <w:footnoteReference w:id="1"/>
      </w:r>
      <w:bookmarkEnd w:id="9"/>
      <w:r w:rsidRPr="00521EF6">
        <w:rPr>
          <w:color w:val="1F487C"/>
        </w:rPr>
        <w:t xml:space="preserve"> </w:t>
      </w:r>
      <w:r w:rsidRPr="00521EF6">
        <w:t>so all submissions are standardised. Registration and certification data is provided</w:t>
      </w:r>
      <w:r w:rsidRPr="00053205">
        <w:t xml:space="preserve"> </w:t>
      </w:r>
      <w:r w:rsidRPr="00521EF6">
        <w:t>directly to SQA Accreditation, further information on the methodology can be found in our</w:t>
      </w:r>
      <w:r w:rsidRPr="00053205">
        <w:t xml:space="preserve"> </w:t>
      </w:r>
      <w:hyperlink r:id="rId15">
        <w:r w:rsidRPr="00521EF6">
          <w:rPr>
            <w:color w:val="1F487C"/>
            <w:u w:val="single" w:color="1F487C"/>
          </w:rPr>
          <w:t>methodology</w:t>
        </w:r>
      </w:hyperlink>
      <w:r w:rsidRPr="00521EF6">
        <w:rPr>
          <w:rStyle w:val="FootnoteReference"/>
          <w:vertAlign w:val="superscript"/>
        </w:rPr>
        <w:footnoteReference w:id="2"/>
      </w:r>
      <w:r w:rsidRPr="00521EF6">
        <w:t xml:space="preserve"> document. This information covers SQA accredited qualifications during the</w:t>
      </w:r>
      <w:r w:rsidRPr="00053205">
        <w:t xml:space="preserve"> </w:t>
      </w:r>
      <w:r>
        <w:t xml:space="preserve">fourth </w:t>
      </w:r>
      <w:r w:rsidRPr="00521EF6">
        <w:t>quarter (Q</w:t>
      </w:r>
      <w:r>
        <w:t>4</w:t>
      </w:r>
      <w:r w:rsidRPr="00521EF6">
        <w:t xml:space="preserve">) of 2021–22 (1 </w:t>
      </w:r>
      <w:r>
        <w:t>January</w:t>
      </w:r>
      <w:r w:rsidRPr="00521EF6">
        <w:t xml:space="preserve"> – 31 </w:t>
      </w:r>
      <w:r>
        <w:t>March</w:t>
      </w:r>
      <w:r w:rsidRPr="00521EF6">
        <w:t xml:space="preserve"> 202</w:t>
      </w:r>
      <w:r>
        <w:t>2</w:t>
      </w:r>
      <w:r w:rsidRPr="00521EF6">
        <w:t>) and shows the number of</w:t>
      </w:r>
      <w:r w:rsidRPr="00053205">
        <w:t xml:space="preserve"> </w:t>
      </w:r>
      <w:r w:rsidRPr="00521EF6">
        <w:t>candidates</w:t>
      </w:r>
      <w:r w:rsidRPr="00053205">
        <w:t xml:space="preserve"> </w:t>
      </w:r>
      <w:r w:rsidRPr="00521EF6">
        <w:t>who were:</w:t>
      </w:r>
    </w:p>
    <w:p w14:paraId="24AD3781" w14:textId="77777777" w:rsidR="00FB1D40" w:rsidRPr="00521EF6" w:rsidRDefault="00FB1D40" w:rsidP="00FB1D40">
      <w:pPr>
        <w:pStyle w:val="bullet"/>
      </w:pPr>
      <w:r w:rsidRPr="00521EF6">
        <w:t>registered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an</w:t>
      </w:r>
      <w:r w:rsidRPr="00053205">
        <w:t xml:space="preserve"> </w:t>
      </w:r>
      <w:r w:rsidRPr="00521EF6">
        <w:t>SQA</w:t>
      </w:r>
      <w:r w:rsidRPr="00053205">
        <w:t xml:space="preserve"> </w:t>
      </w:r>
      <w:r w:rsidRPr="00521EF6">
        <w:t>accredited</w:t>
      </w:r>
      <w:r w:rsidRPr="00053205">
        <w:t xml:space="preserve"> </w:t>
      </w:r>
      <w:r w:rsidRPr="00521EF6">
        <w:t>qualification</w:t>
      </w:r>
    </w:p>
    <w:p w14:paraId="243705BD" w14:textId="77777777" w:rsidR="00FB1D40" w:rsidRPr="00053205" w:rsidRDefault="00FB1D40" w:rsidP="00FB1D40">
      <w:pPr>
        <w:pStyle w:val="bullet"/>
      </w:pPr>
      <w:r w:rsidRPr="00521EF6">
        <w:t>certificated for an SQA accredited qualification</w:t>
      </w:r>
      <w:r w:rsidRPr="00053205">
        <w:t xml:space="preserve"> </w:t>
      </w:r>
    </w:p>
    <w:p w14:paraId="6DE3EE23" w14:textId="77777777" w:rsidR="00FB1D40" w:rsidRPr="00521EF6" w:rsidRDefault="00FB1D40" w:rsidP="00FB1D40">
      <w:r w:rsidRPr="00521EF6">
        <w:t>The</w:t>
      </w:r>
      <w:r w:rsidRPr="00053205">
        <w:t xml:space="preserve"> </w:t>
      </w:r>
      <w:r w:rsidRPr="00521EF6">
        <w:t>data</w:t>
      </w:r>
      <w:r w:rsidRPr="00053205">
        <w:t xml:space="preserve"> </w:t>
      </w:r>
      <w:r w:rsidRPr="00521EF6">
        <w:t>has been</w:t>
      </w:r>
      <w:r w:rsidRPr="00053205">
        <w:t xml:space="preserve"> </w:t>
      </w:r>
      <w:r w:rsidRPr="00521EF6">
        <w:t>analysed in</w:t>
      </w:r>
      <w:r w:rsidRPr="00053205">
        <w:t xml:space="preserve"> </w:t>
      </w:r>
      <w:r w:rsidRPr="00521EF6">
        <w:t>relation to:</w:t>
      </w:r>
    </w:p>
    <w:p w14:paraId="5C33A3AF" w14:textId="77777777" w:rsidR="00FB1D40" w:rsidRPr="00521EF6" w:rsidRDefault="00FB1D40" w:rsidP="00FB1D40">
      <w:pPr>
        <w:pStyle w:val="bullet"/>
      </w:pPr>
      <w:r w:rsidRPr="00521EF6">
        <w:t>qualification</w:t>
      </w:r>
      <w:r w:rsidRPr="00053205">
        <w:t xml:space="preserve"> </w:t>
      </w:r>
      <w:r w:rsidRPr="00521EF6">
        <w:t>type</w:t>
      </w:r>
    </w:p>
    <w:p w14:paraId="441B4ADD" w14:textId="77777777" w:rsidR="00FB1D40" w:rsidRPr="00521EF6" w:rsidRDefault="00FB1D40" w:rsidP="00FB1D40">
      <w:pPr>
        <w:pStyle w:val="bullet"/>
      </w:pPr>
      <w:r w:rsidRPr="00521EF6">
        <w:t>awarding body</w:t>
      </w:r>
    </w:p>
    <w:p w14:paraId="6613D567" w14:textId="77777777" w:rsidR="00FB1D40" w:rsidRPr="00521EF6" w:rsidRDefault="00FB1D40" w:rsidP="00FB1D40">
      <w:pPr>
        <w:pStyle w:val="bullet"/>
      </w:pPr>
      <w:r w:rsidRPr="00521EF6">
        <w:t>developer</w:t>
      </w:r>
    </w:p>
    <w:p w14:paraId="21EEB772" w14:textId="77777777" w:rsidR="00FB1D40" w:rsidRPr="00521EF6" w:rsidRDefault="00FB1D40" w:rsidP="00FB1D40">
      <w:pPr>
        <w:pStyle w:val="bullet"/>
      </w:pPr>
      <w:r w:rsidRPr="00521EF6">
        <w:t>qualification</w:t>
      </w:r>
      <w:r w:rsidRPr="00053205">
        <w:t xml:space="preserve"> </w:t>
      </w:r>
      <w:r w:rsidRPr="00521EF6">
        <w:t>category</w:t>
      </w:r>
      <w:r w:rsidRPr="00053205">
        <w:t xml:space="preserve"> </w:t>
      </w:r>
      <w:r w:rsidRPr="00521EF6">
        <w:t>(classification)</w:t>
      </w:r>
    </w:p>
    <w:p w14:paraId="5E0060E3" w14:textId="77777777" w:rsidR="00FB1D40" w:rsidRPr="00521EF6" w:rsidRDefault="00FB1D40" w:rsidP="00FB1D40">
      <w:pPr>
        <w:pStyle w:val="bullet"/>
      </w:pPr>
      <w:r w:rsidRPr="00521EF6">
        <w:t>Workplace</w:t>
      </w:r>
      <w:r w:rsidRPr="00053205">
        <w:t xml:space="preserve"> </w:t>
      </w:r>
      <w:r w:rsidRPr="00521EF6">
        <w:t>Core</w:t>
      </w:r>
      <w:r w:rsidRPr="00053205">
        <w:t xml:space="preserve"> </w:t>
      </w:r>
      <w:r w:rsidRPr="00521EF6">
        <w:t>Skills</w:t>
      </w:r>
    </w:p>
    <w:p w14:paraId="4F91C173" w14:textId="77777777" w:rsidR="00FB1D40" w:rsidRPr="00521EF6" w:rsidRDefault="00FB1D40" w:rsidP="00FB1D40">
      <w:r w:rsidRPr="00521EF6">
        <w:t>This</w:t>
      </w:r>
      <w:r w:rsidRPr="00053205">
        <w:t xml:space="preserve"> </w:t>
      </w:r>
      <w:r w:rsidRPr="00521EF6">
        <w:t>document</w:t>
      </w:r>
      <w:r w:rsidRPr="00053205">
        <w:t xml:space="preserve"> </w:t>
      </w:r>
      <w:r w:rsidRPr="00521EF6">
        <w:t>is</w:t>
      </w:r>
      <w:r w:rsidRPr="00053205">
        <w:t xml:space="preserve"> </w:t>
      </w:r>
      <w:r w:rsidRPr="00521EF6">
        <w:t>published</w:t>
      </w:r>
      <w:r w:rsidRPr="00053205">
        <w:t xml:space="preserve"> </w:t>
      </w:r>
      <w:r w:rsidRPr="00521EF6">
        <w:t>alongside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raw</w:t>
      </w:r>
      <w:r w:rsidRPr="00053205">
        <w:t xml:space="preserve"> </w:t>
      </w:r>
      <w:r w:rsidRPr="00521EF6">
        <w:t>data</w:t>
      </w:r>
      <w:r w:rsidRPr="00053205">
        <w:t xml:space="preserve"> </w:t>
      </w:r>
      <w:r w:rsidRPr="00521EF6">
        <w:t>received</w:t>
      </w:r>
      <w:r w:rsidRPr="00053205">
        <w:t xml:space="preserve"> </w:t>
      </w:r>
      <w:r w:rsidRPr="00521EF6">
        <w:t>from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awarding</w:t>
      </w:r>
      <w:r w:rsidRPr="00053205">
        <w:t xml:space="preserve"> </w:t>
      </w:r>
      <w:r w:rsidRPr="00521EF6">
        <w:t>bodies.</w:t>
      </w:r>
      <w:r w:rsidRPr="00053205">
        <w:t xml:space="preserve"> </w:t>
      </w:r>
      <w:r w:rsidRPr="00521EF6">
        <w:t>If</w:t>
      </w:r>
      <w:r w:rsidRPr="00053205">
        <w:t xml:space="preserve"> </w:t>
      </w:r>
      <w:r w:rsidRPr="00521EF6">
        <w:t>there</w:t>
      </w:r>
      <w:r w:rsidRPr="00053205">
        <w:t xml:space="preserve"> </w:t>
      </w:r>
      <w:r w:rsidRPr="00521EF6">
        <w:t>are</w:t>
      </w:r>
      <w:r w:rsidRPr="00053205">
        <w:t xml:space="preserve"> </w:t>
      </w:r>
      <w:r w:rsidRPr="00521EF6">
        <w:t>any</w:t>
      </w:r>
      <w:r w:rsidRPr="00053205">
        <w:t xml:space="preserve"> </w:t>
      </w:r>
      <w:r w:rsidRPr="00521EF6">
        <w:t>figures</w:t>
      </w:r>
      <w:r w:rsidRPr="00053205">
        <w:t xml:space="preserve"> </w:t>
      </w:r>
      <w:r w:rsidRPr="00521EF6">
        <w:t>below</w:t>
      </w:r>
      <w:r w:rsidRPr="00053205">
        <w:t xml:space="preserve"> </w:t>
      </w:r>
      <w:r w:rsidRPr="00521EF6">
        <w:t>10</w:t>
      </w:r>
      <w:r w:rsidRPr="00053205">
        <w:t xml:space="preserve"> </w:t>
      </w:r>
      <w:r w:rsidRPr="00521EF6">
        <w:t>then</w:t>
      </w:r>
      <w:r w:rsidRPr="00053205">
        <w:t xml:space="preserve"> </w:t>
      </w:r>
      <w:r w:rsidRPr="00521EF6">
        <w:t>these</w:t>
      </w:r>
      <w:r w:rsidRPr="00053205">
        <w:t xml:space="preserve"> </w:t>
      </w:r>
      <w:r w:rsidRPr="00521EF6">
        <w:t>are</w:t>
      </w:r>
      <w:r w:rsidRPr="00053205">
        <w:t xml:space="preserve"> </w:t>
      </w:r>
      <w:r w:rsidRPr="00521EF6">
        <w:t>removed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protect</w:t>
      </w:r>
      <w:r w:rsidRPr="00053205">
        <w:t xml:space="preserve"> </w:t>
      </w:r>
      <w:r w:rsidRPr="00521EF6">
        <w:t>confidentiality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represented</w:t>
      </w:r>
      <w:r w:rsidRPr="00053205">
        <w:t xml:space="preserve"> </w:t>
      </w:r>
      <w:r w:rsidRPr="00521EF6">
        <w:t>by*</w:t>
      </w:r>
      <w:r>
        <w:t xml:space="preserve">. </w:t>
      </w:r>
      <w:r w:rsidRPr="00521EF6">
        <w:t xml:space="preserve"> The numbers do not necessarily represent the number of learners, as a learner could</w:t>
      </w:r>
      <w:r w:rsidRPr="00053205">
        <w:t xml:space="preserve"> register for </w:t>
      </w:r>
      <w:r w:rsidRPr="00521EF6">
        <w:t>several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could</w:t>
      </w:r>
      <w:r w:rsidRPr="00053205">
        <w:t xml:space="preserve"> </w:t>
      </w:r>
      <w:r w:rsidRPr="00521EF6">
        <w:t>have</w:t>
      </w:r>
      <w:r w:rsidRPr="00053205">
        <w:t xml:space="preserve"> </w:t>
      </w:r>
      <w:r w:rsidRPr="00521EF6">
        <w:t>achieved</w:t>
      </w:r>
      <w:r w:rsidRPr="00053205">
        <w:t xml:space="preserve"> </w:t>
      </w:r>
      <w:r w:rsidRPr="00521EF6">
        <w:t>several</w:t>
      </w:r>
      <w:r w:rsidRPr="00053205">
        <w:t xml:space="preserve"> </w:t>
      </w:r>
      <w:r w:rsidRPr="00521EF6">
        <w:t>certifications.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statistical</w:t>
      </w:r>
      <w:r w:rsidRPr="00053205">
        <w:t xml:space="preserve"> </w:t>
      </w:r>
      <w:r w:rsidRPr="00521EF6">
        <w:t>information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this</w:t>
      </w:r>
      <w:r w:rsidRPr="00053205">
        <w:t xml:space="preserve"> </w:t>
      </w:r>
      <w:r w:rsidRPr="00521EF6">
        <w:t>report</w:t>
      </w:r>
      <w:r w:rsidRPr="00053205">
        <w:t xml:space="preserve"> </w:t>
      </w:r>
      <w:r w:rsidRPr="00521EF6">
        <w:t>is</w:t>
      </w:r>
      <w:r w:rsidRPr="00053205">
        <w:t xml:space="preserve"> </w:t>
      </w:r>
      <w:r w:rsidRPr="00521EF6">
        <w:t>only</w:t>
      </w:r>
      <w:r w:rsidRPr="00053205">
        <w:t xml:space="preserve"> </w:t>
      </w:r>
      <w:r w:rsidRPr="00521EF6">
        <w:t>collated</w:t>
      </w:r>
      <w:r w:rsidRPr="00053205">
        <w:t xml:space="preserve"> </w:t>
      </w:r>
      <w:r w:rsidRPr="00521EF6">
        <w:t>by</w:t>
      </w:r>
      <w:r w:rsidRPr="00053205">
        <w:t xml:space="preserve"> </w:t>
      </w:r>
      <w:r w:rsidRPr="00521EF6">
        <w:t>SQA</w:t>
      </w:r>
      <w:r w:rsidRPr="00053205">
        <w:t xml:space="preserve"> </w:t>
      </w:r>
      <w:r w:rsidRPr="00521EF6">
        <w:t>Accreditation.</w:t>
      </w:r>
    </w:p>
    <w:p w14:paraId="25B74294" w14:textId="6BAAAF0B" w:rsidR="00FB1D40" w:rsidRPr="00521EF6" w:rsidRDefault="00FB1D40" w:rsidP="0020308D">
      <w:r w:rsidRPr="00521EF6">
        <w:lastRenderedPageBreak/>
        <w:t>For upcoming data submissions, the following deadline dates apply and must be adhered to</w:t>
      </w:r>
      <w:r w:rsidRPr="00053205">
        <w:t xml:space="preserve"> </w:t>
      </w:r>
      <w:r w:rsidRPr="00521EF6">
        <w:t>by all awarding bodies to ensure consistency and accuracy of data in future reports, the</w:t>
      </w:r>
      <w:r w:rsidRPr="00053205">
        <w:t xml:space="preserve"> </w:t>
      </w:r>
      <w:hyperlink r:id="rId16">
        <w:r w:rsidRPr="00053205">
          <w:t>guidance</w:t>
        </w:r>
      </w:hyperlink>
      <w:r w:rsidRPr="00053205">
        <w:t xml:space="preserve"> </w:t>
      </w:r>
      <w:r w:rsidRPr="00521EF6">
        <w:t>document</w:t>
      </w:r>
      <w:r w:rsidRPr="00053205">
        <w:t xml:space="preserve"> </w:t>
      </w:r>
      <w:r w:rsidRPr="00521EF6">
        <w:t>can</w:t>
      </w:r>
      <w:r w:rsidRPr="00053205">
        <w:t xml:space="preserve"> </w:t>
      </w:r>
      <w:r w:rsidRPr="00521EF6">
        <w:t>be used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clarify</w:t>
      </w:r>
      <w:r w:rsidRPr="00053205">
        <w:t xml:space="preserve"> </w:t>
      </w:r>
      <w:r w:rsidRPr="00521EF6">
        <w:t>how data</w:t>
      </w:r>
      <w:r w:rsidRPr="00053205">
        <w:t xml:space="preserve"> </w:t>
      </w:r>
      <w:r w:rsidRPr="00521EF6">
        <w:t>must</w:t>
      </w:r>
      <w:r w:rsidRPr="00053205">
        <w:t xml:space="preserve"> </w:t>
      </w:r>
      <w:r w:rsidRPr="00521EF6">
        <w:t>be</w:t>
      </w:r>
      <w:r w:rsidRPr="00053205">
        <w:t xml:space="preserve"> </w:t>
      </w:r>
      <w:r w:rsidRPr="00521EF6">
        <w:t>submitted: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8"/>
        <w:gridCol w:w="3310"/>
      </w:tblGrid>
      <w:tr w:rsidR="00FB1D40" w:rsidRPr="00521EF6" w14:paraId="110563E1" w14:textId="77777777" w:rsidTr="00DB5AD3">
        <w:trPr>
          <w:trHeight w:val="561"/>
          <w:tblHeader/>
        </w:trPr>
        <w:tc>
          <w:tcPr>
            <w:tcW w:w="5708" w:type="dxa"/>
            <w:shd w:val="clear" w:color="auto" w:fill="DBE4F0"/>
          </w:tcPr>
          <w:p w14:paraId="0281ED87" w14:textId="77777777" w:rsidR="00FB1D40" w:rsidRPr="00521EF6" w:rsidRDefault="00FB1D40" w:rsidP="005969BC">
            <w:pPr>
              <w:pStyle w:val="TableParagraph"/>
              <w:spacing w:before="28"/>
              <w:ind w:left="107"/>
              <w:rPr>
                <w:b/>
              </w:rPr>
            </w:pPr>
            <w:r w:rsidRPr="00521EF6">
              <w:rPr>
                <w:b/>
              </w:rPr>
              <w:t>Quarter</w:t>
            </w:r>
          </w:p>
        </w:tc>
        <w:tc>
          <w:tcPr>
            <w:tcW w:w="3310" w:type="dxa"/>
            <w:shd w:val="clear" w:color="auto" w:fill="DBE4F0"/>
          </w:tcPr>
          <w:p w14:paraId="4D820BA4" w14:textId="77777777" w:rsidR="00FB1D40" w:rsidRPr="00521EF6" w:rsidRDefault="00FB1D40" w:rsidP="005969BC">
            <w:pPr>
              <w:pStyle w:val="TableParagraph"/>
              <w:spacing w:before="28"/>
              <w:ind w:left="107"/>
              <w:rPr>
                <w:b/>
              </w:rPr>
            </w:pPr>
            <w:r w:rsidRPr="00521EF6">
              <w:rPr>
                <w:b/>
              </w:rPr>
              <w:t>Submission</w:t>
            </w:r>
            <w:r w:rsidRPr="00053205">
              <w:rPr>
                <w:b/>
              </w:rPr>
              <w:t xml:space="preserve"> </w:t>
            </w:r>
            <w:r w:rsidRPr="00521EF6">
              <w:rPr>
                <w:b/>
              </w:rPr>
              <w:t>deadline</w:t>
            </w:r>
          </w:p>
        </w:tc>
      </w:tr>
      <w:tr w:rsidR="00FB1D40" w:rsidRPr="00521EF6" w14:paraId="0EA23703" w14:textId="77777777" w:rsidTr="005969BC">
        <w:trPr>
          <w:trHeight w:val="400"/>
        </w:trPr>
        <w:tc>
          <w:tcPr>
            <w:tcW w:w="5708" w:type="dxa"/>
          </w:tcPr>
          <w:p w14:paraId="16D57C4B" w14:textId="77777777" w:rsidR="00FB1D40" w:rsidRPr="00521EF6" w:rsidRDefault="00FB1D40" w:rsidP="005969BC">
            <w:pPr>
              <w:pStyle w:val="NoSpace"/>
            </w:pPr>
            <w:r w:rsidRPr="00521EF6">
              <w:t>Quarter</w:t>
            </w:r>
            <w:r w:rsidRPr="00053205">
              <w:t xml:space="preserve"> </w:t>
            </w:r>
            <w:r w:rsidRPr="00521EF6">
              <w:t>1</w:t>
            </w:r>
            <w:r w:rsidRPr="00053205">
              <w:t xml:space="preserve"> </w:t>
            </w:r>
            <w:r w:rsidRPr="00521EF6">
              <w:t>(1</w:t>
            </w:r>
            <w:r w:rsidRPr="00053205">
              <w:t xml:space="preserve"> </w:t>
            </w:r>
            <w:r w:rsidRPr="00521EF6">
              <w:t>April</w:t>
            </w:r>
            <w:r w:rsidRPr="00053205">
              <w:t xml:space="preserve"> </w:t>
            </w:r>
            <w:r w:rsidRPr="00521EF6">
              <w:t>–</w:t>
            </w:r>
            <w:r w:rsidRPr="00053205">
              <w:t xml:space="preserve"> </w:t>
            </w:r>
            <w:r w:rsidRPr="00521EF6">
              <w:t>30</w:t>
            </w:r>
            <w:r w:rsidRPr="00053205">
              <w:t xml:space="preserve"> </w:t>
            </w:r>
            <w:r w:rsidRPr="00521EF6">
              <w:t>June</w:t>
            </w:r>
            <w:r w:rsidRPr="00053205">
              <w:t xml:space="preserve"> </w:t>
            </w:r>
            <w:r w:rsidRPr="00521EF6">
              <w:t>2022)</w:t>
            </w:r>
          </w:p>
        </w:tc>
        <w:tc>
          <w:tcPr>
            <w:tcW w:w="3310" w:type="dxa"/>
          </w:tcPr>
          <w:p w14:paraId="170DFCA6" w14:textId="77777777" w:rsidR="00FB1D40" w:rsidRPr="00521EF6" w:rsidRDefault="00FB1D40" w:rsidP="005969BC">
            <w:pPr>
              <w:pStyle w:val="NoSpace"/>
            </w:pPr>
            <w:r w:rsidRPr="00521EF6">
              <w:t>14</w:t>
            </w:r>
            <w:r w:rsidRPr="00053205">
              <w:t xml:space="preserve"> </w:t>
            </w:r>
            <w:r w:rsidRPr="00521EF6">
              <w:t>July</w:t>
            </w:r>
            <w:r w:rsidRPr="00053205">
              <w:t xml:space="preserve"> </w:t>
            </w:r>
            <w:r w:rsidRPr="00521EF6">
              <w:t>2022</w:t>
            </w:r>
          </w:p>
        </w:tc>
      </w:tr>
      <w:tr w:rsidR="00FB1D40" w:rsidRPr="00521EF6" w14:paraId="586D395D" w14:textId="77777777" w:rsidTr="005969BC">
        <w:trPr>
          <w:trHeight w:val="400"/>
        </w:trPr>
        <w:tc>
          <w:tcPr>
            <w:tcW w:w="5708" w:type="dxa"/>
          </w:tcPr>
          <w:p w14:paraId="0025253E" w14:textId="77777777" w:rsidR="00FB1D40" w:rsidRPr="00521EF6" w:rsidRDefault="00FB1D40" w:rsidP="005969BC">
            <w:pPr>
              <w:pStyle w:val="NoSpace"/>
            </w:pPr>
            <w:r w:rsidRPr="00521EF6">
              <w:t>Quarter</w:t>
            </w:r>
            <w:r w:rsidRPr="00053205">
              <w:t xml:space="preserve"> </w:t>
            </w:r>
            <w:r w:rsidRPr="00521EF6">
              <w:t>2</w:t>
            </w:r>
            <w:r w:rsidRPr="00053205">
              <w:t xml:space="preserve"> </w:t>
            </w:r>
            <w:r w:rsidRPr="00521EF6">
              <w:t>(1 July</w:t>
            </w:r>
            <w:r w:rsidRPr="00053205">
              <w:t xml:space="preserve"> </w:t>
            </w:r>
            <w:r w:rsidRPr="00521EF6">
              <w:t>–</w:t>
            </w:r>
            <w:r w:rsidRPr="00053205">
              <w:t xml:space="preserve"> </w:t>
            </w:r>
            <w:r w:rsidRPr="00521EF6">
              <w:t>30</w:t>
            </w:r>
            <w:r w:rsidRPr="00053205">
              <w:t xml:space="preserve"> </w:t>
            </w:r>
            <w:r w:rsidRPr="00521EF6">
              <w:t>September</w:t>
            </w:r>
            <w:r w:rsidRPr="00053205">
              <w:t xml:space="preserve"> </w:t>
            </w:r>
            <w:r w:rsidRPr="00521EF6">
              <w:t>2022)</w:t>
            </w:r>
          </w:p>
        </w:tc>
        <w:tc>
          <w:tcPr>
            <w:tcW w:w="3310" w:type="dxa"/>
          </w:tcPr>
          <w:p w14:paraId="2C126303" w14:textId="77777777" w:rsidR="00FB1D40" w:rsidRPr="00521EF6" w:rsidRDefault="00FB1D40" w:rsidP="005969BC">
            <w:pPr>
              <w:pStyle w:val="NoSpace"/>
            </w:pPr>
            <w:r w:rsidRPr="00521EF6">
              <w:t>14</w:t>
            </w:r>
            <w:r w:rsidRPr="00053205">
              <w:t xml:space="preserve"> </w:t>
            </w:r>
            <w:r w:rsidRPr="00521EF6">
              <w:t>October</w:t>
            </w:r>
            <w:r w:rsidRPr="00053205">
              <w:t xml:space="preserve"> </w:t>
            </w:r>
            <w:r w:rsidRPr="00521EF6">
              <w:t>2022</w:t>
            </w:r>
          </w:p>
        </w:tc>
      </w:tr>
      <w:tr w:rsidR="00FB1D40" w:rsidRPr="00521EF6" w14:paraId="7652BDAA" w14:textId="77777777" w:rsidTr="005969BC">
        <w:trPr>
          <w:trHeight w:val="398"/>
        </w:trPr>
        <w:tc>
          <w:tcPr>
            <w:tcW w:w="5708" w:type="dxa"/>
          </w:tcPr>
          <w:p w14:paraId="713E93C0" w14:textId="77777777" w:rsidR="00FB1D40" w:rsidRPr="00521EF6" w:rsidRDefault="00FB1D40" w:rsidP="005969BC">
            <w:pPr>
              <w:pStyle w:val="NoSpace"/>
            </w:pPr>
            <w:r w:rsidRPr="00521EF6">
              <w:t>Quarter</w:t>
            </w:r>
            <w:r w:rsidRPr="00053205">
              <w:t xml:space="preserve"> </w:t>
            </w:r>
            <w:r w:rsidRPr="00521EF6">
              <w:t>3</w:t>
            </w:r>
            <w:r w:rsidRPr="00053205">
              <w:t xml:space="preserve"> </w:t>
            </w:r>
            <w:r w:rsidRPr="00521EF6">
              <w:t>(1</w:t>
            </w:r>
            <w:r w:rsidRPr="00053205">
              <w:t xml:space="preserve"> </w:t>
            </w:r>
            <w:r w:rsidRPr="00521EF6">
              <w:t>October – 31</w:t>
            </w:r>
            <w:r w:rsidRPr="00053205">
              <w:t xml:space="preserve"> </w:t>
            </w:r>
            <w:r w:rsidRPr="00521EF6">
              <w:t>December</w:t>
            </w:r>
            <w:r w:rsidRPr="00053205">
              <w:t xml:space="preserve"> </w:t>
            </w:r>
            <w:r w:rsidRPr="00521EF6">
              <w:t>2022)</w:t>
            </w:r>
          </w:p>
        </w:tc>
        <w:tc>
          <w:tcPr>
            <w:tcW w:w="3310" w:type="dxa"/>
          </w:tcPr>
          <w:p w14:paraId="08B72D55" w14:textId="77777777" w:rsidR="00FB1D40" w:rsidRPr="00521EF6" w:rsidRDefault="00FB1D40" w:rsidP="005969BC">
            <w:pPr>
              <w:pStyle w:val="NoSpace"/>
            </w:pPr>
            <w:r w:rsidRPr="00521EF6">
              <w:t>17 January</w:t>
            </w:r>
            <w:r w:rsidRPr="00053205">
              <w:t xml:space="preserve"> </w:t>
            </w:r>
            <w:r w:rsidRPr="00521EF6">
              <w:t>2023</w:t>
            </w:r>
          </w:p>
        </w:tc>
      </w:tr>
      <w:tr w:rsidR="00FB1D40" w:rsidRPr="00521EF6" w14:paraId="0AA0227E" w14:textId="77777777" w:rsidTr="005969BC">
        <w:trPr>
          <w:trHeight w:val="400"/>
        </w:trPr>
        <w:tc>
          <w:tcPr>
            <w:tcW w:w="5708" w:type="dxa"/>
          </w:tcPr>
          <w:p w14:paraId="5F430DE7" w14:textId="77777777" w:rsidR="00FB1D40" w:rsidRPr="00521EF6" w:rsidRDefault="00FB1D40" w:rsidP="005969BC">
            <w:pPr>
              <w:pStyle w:val="NoSpace"/>
            </w:pPr>
            <w:r w:rsidRPr="00521EF6">
              <w:t>Quarter</w:t>
            </w:r>
            <w:r w:rsidRPr="00053205">
              <w:t xml:space="preserve"> </w:t>
            </w:r>
            <w:r>
              <w:t>4</w:t>
            </w:r>
            <w:r w:rsidRPr="00053205">
              <w:t xml:space="preserve"> </w:t>
            </w:r>
            <w:r w:rsidRPr="00521EF6">
              <w:t>(1</w:t>
            </w:r>
            <w:r w:rsidRPr="00053205">
              <w:t xml:space="preserve"> </w:t>
            </w:r>
            <w:r>
              <w:t>January</w:t>
            </w:r>
            <w:r w:rsidRPr="00521EF6">
              <w:t xml:space="preserve"> – 31</w:t>
            </w:r>
            <w:r w:rsidRPr="00053205">
              <w:t xml:space="preserve"> </w:t>
            </w:r>
            <w:r>
              <w:t>March</w:t>
            </w:r>
            <w:r w:rsidRPr="00053205">
              <w:t xml:space="preserve"> </w:t>
            </w:r>
            <w:r w:rsidRPr="00521EF6">
              <w:t>202</w:t>
            </w:r>
            <w:r>
              <w:t>3</w:t>
            </w:r>
            <w:r w:rsidRPr="00521EF6">
              <w:t>)</w:t>
            </w:r>
          </w:p>
        </w:tc>
        <w:tc>
          <w:tcPr>
            <w:tcW w:w="3310" w:type="dxa"/>
          </w:tcPr>
          <w:p w14:paraId="2A794D88" w14:textId="77777777" w:rsidR="00FB1D40" w:rsidRPr="00521EF6" w:rsidRDefault="00FB1D40" w:rsidP="005969BC">
            <w:pPr>
              <w:pStyle w:val="NoSpace"/>
            </w:pPr>
            <w:r>
              <w:t>14 April 2023</w:t>
            </w:r>
          </w:p>
        </w:tc>
      </w:tr>
    </w:tbl>
    <w:p w14:paraId="3C57E536" w14:textId="77777777" w:rsidR="00FB1D40" w:rsidRPr="00521EF6" w:rsidRDefault="00FB1D40" w:rsidP="00FB1D40">
      <w:pPr>
        <w:spacing w:before="51"/>
        <w:ind w:left="140"/>
        <w:rPr>
          <w:sz w:val="20"/>
        </w:rPr>
      </w:pPr>
    </w:p>
    <w:p w14:paraId="06F1A0C7" w14:textId="77777777" w:rsidR="0020308D" w:rsidRDefault="0020308D">
      <w:pPr>
        <w:tabs>
          <w:tab w:val="clear" w:pos="357"/>
          <w:tab w:val="clear" w:pos="567"/>
        </w:tabs>
        <w:suppressAutoHyphens w:val="0"/>
        <w:spacing w:after="160" w:line="259" w:lineRule="auto"/>
        <w:rPr>
          <w:rFonts w:eastAsiaTheme="minorEastAsia" w:cstheme="minorBidi"/>
          <w:b/>
          <w:kern w:val="28"/>
          <w:sz w:val="48"/>
          <w:szCs w:val="22"/>
          <w:lang w:eastAsia="en-US" w:bidi="en-US"/>
        </w:rPr>
      </w:pPr>
      <w:bookmarkStart w:id="10" w:name="_Toc95315383"/>
      <w:r>
        <w:br w:type="page"/>
      </w:r>
    </w:p>
    <w:p w14:paraId="13010D41" w14:textId="2632D3BC" w:rsidR="00FB1D40" w:rsidRPr="00521EF6" w:rsidRDefault="00FB1D40" w:rsidP="00FB1D40">
      <w:pPr>
        <w:pStyle w:val="Heading1"/>
      </w:pPr>
      <w:r w:rsidRPr="00521EF6">
        <w:lastRenderedPageBreak/>
        <w:t>2</w:t>
      </w:r>
      <w:r w:rsidRPr="00521EF6">
        <w:tab/>
        <w:t>Accredited</w:t>
      </w:r>
      <w:r w:rsidRPr="00053205">
        <w:t xml:space="preserve"> </w:t>
      </w:r>
      <w:r w:rsidRPr="00521EF6">
        <w:t>qualifications</w:t>
      </w:r>
      <w:bookmarkEnd w:id="10"/>
    </w:p>
    <w:p w14:paraId="2A6638C7" w14:textId="77777777" w:rsidR="00FB1D40" w:rsidRPr="00521EF6" w:rsidRDefault="00FB1D40" w:rsidP="00FB1D40">
      <w:r w:rsidRPr="00521EF6">
        <w:t>At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end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Q</w:t>
      </w:r>
      <w:r>
        <w:t>4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2021–22</w:t>
      </w:r>
      <w:r w:rsidRPr="00053205">
        <w:t xml:space="preserve"> </w:t>
      </w:r>
      <w:r w:rsidRPr="00521EF6">
        <w:t>there</w:t>
      </w:r>
      <w:r w:rsidRPr="00053205">
        <w:t xml:space="preserve"> </w:t>
      </w:r>
      <w:r w:rsidRPr="00521EF6">
        <w:t>were</w:t>
      </w:r>
      <w:r w:rsidRPr="00053205">
        <w:t xml:space="preserve"> </w:t>
      </w:r>
      <w:r w:rsidRPr="00521EF6">
        <w:t>77</w:t>
      </w:r>
      <w:r>
        <w:t>4</w:t>
      </w:r>
      <w:r w:rsidRPr="00053205">
        <w:t xml:space="preserve"> </w:t>
      </w:r>
      <w:r w:rsidRPr="00521EF6">
        <w:t>live</w:t>
      </w:r>
      <w:r w:rsidRPr="00053205">
        <w:t xml:space="preserve"> </w:t>
      </w:r>
      <w:r w:rsidRPr="00521EF6">
        <w:t>accredited</w:t>
      </w:r>
      <w:r w:rsidRPr="00053205">
        <w:t xml:space="preserve"> </w:t>
      </w:r>
      <w:r w:rsidRPr="00521EF6">
        <w:t>qualifications.</w:t>
      </w:r>
      <w:r w:rsidRPr="00521EF6">
        <w:rPr>
          <w:vertAlign w:val="superscript"/>
        </w:rPr>
        <w:t>*</w:t>
      </w:r>
    </w:p>
    <w:p w14:paraId="2E9CECAE" w14:textId="77777777" w:rsidR="00FB1D40" w:rsidRPr="00521EF6" w:rsidRDefault="00FB1D40" w:rsidP="00FB1D40">
      <w:pPr>
        <w:pStyle w:val="bullet"/>
      </w:pPr>
      <w:r w:rsidRPr="00521EF6">
        <w:t>446</w:t>
      </w:r>
      <w:r w:rsidRPr="00053205">
        <w:t xml:space="preserve"> </w:t>
      </w:r>
      <w:r w:rsidRPr="00521EF6">
        <w:t>SVQs</w:t>
      </w:r>
      <w:r w:rsidRPr="00053205">
        <w:t xml:space="preserve"> </w:t>
      </w:r>
      <w:r w:rsidRPr="00521EF6">
        <w:t>(</w:t>
      </w:r>
      <w:r>
        <w:t>57.6</w:t>
      </w:r>
      <w:r w:rsidRPr="00521EF6">
        <w:t>%)</w:t>
      </w:r>
    </w:p>
    <w:p w14:paraId="5530A680" w14:textId="77777777" w:rsidR="00FB1D40" w:rsidRPr="00521EF6" w:rsidRDefault="00FB1D40" w:rsidP="00FB1D40">
      <w:pPr>
        <w:pStyle w:val="bullet"/>
      </w:pPr>
      <w:r w:rsidRPr="00521EF6">
        <w:t>22</w:t>
      </w:r>
      <w:r w:rsidRPr="00053205">
        <w:t xml:space="preserve"> </w:t>
      </w:r>
      <w:r w:rsidRPr="00521EF6">
        <w:t>Regulatory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Licensing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(</w:t>
      </w:r>
      <w:r>
        <w:t>2.8</w:t>
      </w:r>
      <w:r w:rsidRPr="00521EF6">
        <w:t>%)</w:t>
      </w:r>
    </w:p>
    <w:p w14:paraId="46706DCB" w14:textId="77777777" w:rsidR="00FB1D40" w:rsidRPr="00521EF6" w:rsidRDefault="00FB1D40" w:rsidP="00FB1D40">
      <w:pPr>
        <w:pStyle w:val="bullet"/>
      </w:pPr>
      <w:r>
        <w:t xml:space="preserve">306 </w:t>
      </w:r>
      <w:r w:rsidRPr="00521EF6">
        <w:t>‘Other’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(3</w:t>
      </w:r>
      <w:r>
        <w:t>9.5</w:t>
      </w:r>
      <w:r w:rsidRPr="00521EF6">
        <w:t>%)</w:t>
      </w:r>
    </w:p>
    <w:p w14:paraId="6230D0CC" w14:textId="77777777" w:rsidR="00FB1D40" w:rsidRPr="00521EF6" w:rsidRDefault="00FB1D40" w:rsidP="00FB1D40">
      <w:r w:rsidRPr="00053205">
        <w:t>*</w:t>
      </w:r>
      <w:r w:rsidRPr="00521EF6">
        <w:t>Note</w:t>
      </w:r>
      <w:r w:rsidRPr="00053205">
        <w:t xml:space="preserve"> </w:t>
      </w:r>
      <w:r w:rsidRPr="00521EF6">
        <w:t>that</w:t>
      </w:r>
      <w:r w:rsidRPr="00053205">
        <w:t xml:space="preserve"> </w:t>
      </w:r>
      <w:r w:rsidRPr="00521EF6">
        <w:t>this</w:t>
      </w:r>
      <w:r w:rsidRPr="00053205">
        <w:t xml:space="preserve"> </w:t>
      </w:r>
      <w:r w:rsidRPr="00521EF6">
        <w:t>total</w:t>
      </w:r>
      <w:r w:rsidRPr="00053205">
        <w:t xml:space="preserve"> </w:t>
      </w:r>
      <w:r w:rsidRPr="00521EF6">
        <w:t>does</w:t>
      </w:r>
      <w:r w:rsidRPr="00053205">
        <w:t xml:space="preserve"> </w:t>
      </w:r>
      <w:r w:rsidRPr="00521EF6">
        <w:t>not include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that are</w:t>
      </w:r>
      <w:r w:rsidRPr="00053205">
        <w:t xml:space="preserve"> </w:t>
      </w:r>
      <w:r w:rsidRPr="00521EF6">
        <w:t>within</w:t>
      </w:r>
      <w:r w:rsidRPr="00053205">
        <w:t xml:space="preserve"> </w:t>
      </w:r>
      <w:r w:rsidRPr="00521EF6">
        <w:t>their</w:t>
      </w:r>
      <w:r w:rsidRPr="00053205">
        <w:t xml:space="preserve"> </w:t>
      </w:r>
      <w:r w:rsidRPr="00521EF6">
        <w:t>lapsing</w:t>
      </w:r>
      <w:r w:rsidRPr="00053205">
        <w:t xml:space="preserve"> </w:t>
      </w:r>
      <w:r w:rsidRPr="00521EF6">
        <w:t>period.</w:t>
      </w:r>
    </w:p>
    <w:p w14:paraId="05C709F7" w14:textId="77777777" w:rsidR="00FB1D40" w:rsidRPr="00521EF6" w:rsidRDefault="00FB1D40" w:rsidP="00FB1D40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FCC8ECA" wp14:editId="6988D289">
            <wp:extent cx="4819650" cy="2781300"/>
            <wp:effectExtent l="0" t="0" r="0" b="0"/>
            <wp:docPr id="4" name="Picture 4" descr="Figure 3: number of accredited qualifications by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gure 3: number of accredited qualifications by typ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5F2C4" w14:textId="77777777" w:rsidR="00FB1D40" w:rsidRPr="00521EF6" w:rsidRDefault="00FB1D40" w:rsidP="00FB1D40">
      <w:r w:rsidRPr="00521EF6">
        <w:t>Compared to Q</w:t>
      </w:r>
      <w:r>
        <w:t>3</w:t>
      </w:r>
      <w:r w:rsidRPr="00521EF6">
        <w:t xml:space="preserve">, the total number of accredited qualifications has increased by </w:t>
      </w:r>
      <w:r>
        <w:t>37</w:t>
      </w:r>
      <w:r w:rsidRPr="00521EF6">
        <w:t>. In Q</w:t>
      </w:r>
      <w:r>
        <w:t>4</w:t>
      </w:r>
      <w:r w:rsidRPr="00053205">
        <w:t xml:space="preserve"> </w:t>
      </w:r>
      <w:r w:rsidRPr="00521EF6">
        <w:t>2021–22</w:t>
      </w:r>
      <w:r w:rsidRPr="00053205">
        <w:t xml:space="preserve"> </w:t>
      </w:r>
      <w:r w:rsidRPr="00521EF6">
        <w:t>there</w:t>
      </w:r>
      <w:r w:rsidRPr="00053205">
        <w:t xml:space="preserve"> </w:t>
      </w:r>
      <w:r w:rsidRPr="00521EF6">
        <w:t>were</w:t>
      </w:r>
      <w:r w:rsidRPr="00053205">
        <w:t xml:space="preserve"> </w:t>
      </w:r>
      <w:r w:rsidRPr="00521EF6">
        <w:t>7</w:t>
      </w:r>
      <w:r>
        <w:t>74</w:t>
      </w:r>
      <w:r w:rsidRPr="00053205">
        <w:t xml:space="preserve"> </w:t>
      </w:r>
      <w:r w:rsidRPr="00521EF6">
        <w:t>accredited</w:t>
      </w:r>
      <w:r w:rsidRPr="00053205">
        <w:t xml:space="preserve"> </w:t>
      </w:r>
      <w:r w:rsidRPr="00521EF6">
        <w:t>qualifications,</w:t>
      </w:r>
      <w:r w:rsidRPr="00053205">
        <w:t xml:space="preserve"> </w:t>
      </w:r>
      <w:r w:rsidRPr="00521EF6">
        <w:t>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8</w:t>
      </w:r>
      <w:r>
        <w:t>54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Q</w:t>
      </w:r>
      <w:r>
        <w:t>4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2018–19.</w:t>
      </w:r>
    </w:p>
    <w:p w14:paraId="0DCF1F39" w14:textId="77777777" w:rsidR="00FB1D40" w:rsidRPr="00521EF6" w:rsidRDefault="00FB1D40" w:rsidP="00FB1D40">
      <w:pPr>
        <w:pStyle w:val="BodyText"/>
        <w:spacing w:before="2"/>
        <w:rPr>
          <w:sz w:val="26"/>
        </w:rPr>
      </w:pPr>
      <w:r>
        <w:rPr>
          <w:noProof/>
          <w:sz w:val="26"/>
        </w:rPr>
        <w:drawing>
          <wp:inline distT="0" distB="0" distL="0" distR="0" wp14:anchorId="3279F309" wp14:editId="05FBCF92">
            <wp:extent cx="4986655" cy="2847340"/>
            <wp:effectExtent l="0" t="0" r="4445" b="0"/>
            <wp:docPr id="8" name="Picture 8" descr="Figure 4: number of accredited qualifications over three years by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gure 4: number of accredited qualifications over three years by typ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D9543" w14:textId="77777777" w:rsidR="00FB1D40" w:rsidRPr="00521EF6" w:rsidRDefault="00FB1D40" w:rsidP="00FB1D40">
      <w:r w:rsidRPr="00521EF6">
        <w:t>As shown in the graph, the number of qualifications has remained steady overall, and the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SVQs</w:t>
      </w:r>
      <w:r w:rsidRPr="00053205">
        <w:t xml:space="preserve"> </w:t>
      </w:r>
      <w:r w:rsidRPr="00521EF6">
        <w:t>has</w:t>
      </w:r>
      <w:r w:rsidRPr="00053205">
        <w:t xml:space="preserve"> </w:t>
      </w:r>
      <w:r w:rsidRPr="00521EF6">
        <w:t>decreased</w:t>
      </w:r>
      <w:r w:rsidRPr="00053205">
        <w:t xml:space="preserve"> </w:t>
      </w:r>
      <w:r w:rsidRPr="00521EF6">
        <w:t>by less</w:t>
      </w:r>
      <w:r w:rsidRPr="00053205">
        <w:t xml:space="preserve"> </w:t>
      </w:r>
      <w:r w:rsidRPr="00521EF6">
        <w:t>than</w:t>
      </w:r>
      <w:r w:rsidRPr="00053205">
        <w:t xml:space="preserve"> </w:t>
      </w:r>
      <w:r w:rsidRPr="00521EF6">
        <w:t>100</w:t>
      </w:r>
      <w:r w:rsidRPr="00053205">
        <w:t xml:space="preserve"> </w:t>
      </w:r>
      <w:r w:rsidRPr="00521EF6">
        <w:t>in the</w:t>
      </w:r>
      <w:r w:rsidRPr="00053205">
        <w:t xml:space="preserve"> </w:t>
      </w:r>
      <w:r w:rsidRPr="00521EF6">
        <w:t>last</w:t>
      </w:r>
      <w:r w:rsidRPr="00053205">
        <w:t xml:space="preserve"> </w:t>
      </w:r>
      <w:r w:rsidRPr="00521EF6">
        <w:t>three</w:t>
      </w:r>
      <w:r w:rsidRPr="00053205">
        <w:t xml:space="preserve"> </w:t>
      </w:r>
      <w:r w:rsidRPr="00521EF6">
        <w:t>years.</w:t>
      </w:r>
    </w:p>
    <w:p w14:paraId="7E841715" w14:textId="77777777" w:rsidR="00FB1D40" w:rsidRPr="00521EF6" w:rsidRDefault="00FB1D40" w:rsidP="00FB1D40">
      <w:pPr>
        <w:pStyle w:val="Heading2"/>
      </w:pPr>
      <w:bookmarkStart w:id="11" w:name="_bookmark4"/>
      <w:bookmarkStart w:id="12" w:name="_Toc95315384"/>
      <w:bookmarkEnd w:id="11"/>
      <w:r w:rsidRPr="00521EF6">
        <w:lastRenderedPageBreak/>
        <w:t>2.1</w:t>
      </w:r>
      <w:r w:rsidRPr="00521EF6">
        <w:tab/>
        <w:t>Total</w:t>
      </w:r>
      <w:r w:rsidRPr="00053205">
        <w:t xml:space="preserve"> </w:t>
      </w:r>
      <w:r w:rsidRPr="00521EF6">
        <w:t>candidate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certifications</w:t>
      </w:r>
      <w:bookmarkEnd w:id="12"/>
    </w:p>
    <w:p w14:paraId="2C76887A" w14:textId="77777777" w:rsidR="00FB1D40" w:rsidRPr="00521EF6" w:rsidRDefault="00FB1D40" w:rsidP="00FB1D40">
      <w:pPr>
        <w:pStyle w:val="Heading3"/>
      </w:pPr>
      <w:bookmarkStart w:id="13" w:name="_bookmark5"/>
      <w:bookmarkStart w:id="14" w:name="_Toc95315385"/>
      <w:bookmarkEnd w:id="13"/>
      <w:r w:rsidRPr="00521EF6">
        <w:t>2.1.1</w:t>
      </w:r>
      <w:r w:rsidRPr="00521EF6">
        <w:tab/>
        <w:t>Registrations</w:t>
      </w:r>
      <w:bookmarkEnd w:id="14"/>
    </w:p>
    <w:p w14:paraId="5A5E6FEF" w14:textId="77777777" w:rsidR="00FB1D40" w:rsidRPr="00521EF6" w:rsidRDefault="00FB1D40" w:rsidP="00FB1D40">
      <w:r w:rsidRPr="0096079A">
        <w:rPr>
          <w:b/>
          <w:bCs/>
        </w:rPr>
        <w:t>34,636</w:t>
      </w:r>
      <w:r w:rsidRPr="00521EF6">
        <w:t xml:space="preserve"> candidates were registered for SQA accredited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in Q</w:t>
      </w:r>
      <w:r>
        <w:t>4</w:t>
      </w:r>
      <w:r w:rsidRPr="00521EF6">
        <w:t>.</w:t>
      </w:r>
    </w:p>
    <w:p w14:paraId="73F905D4" w14:textId="77777777" w:rsidR="00FB1D40" w:rsidRPr="00521EF6" w:rsidRDefault="00FB1D40" w:rsidP="00FB1D40">
      <w:r w:rsidRPr="00521EF6">
        <w:t>This</w:t>
      </w:r>
      <w:r w:rsidRPr="00053205">
        <w:t xml:space="preserve"> </w:t>
      </w:r>
      <w:r w:rsidRPr="00521EF6">
        <w:t>is an</w:t>
      </w:r>
      <w:r w:rsidRPr="00053205">
        <w:t xml:space="preserve"> </w:t>
      </w:r>
      <w:r>
        <w:t>0.2</w:t>
      </w:r>
      <w:r w:rsidRPr="00521EF6">
        <w:t>%</w:t>
      </w:r>
      <w:r w:rsidRPr="00053205">
        <w:t xml:space="preserve"> </w:t>
      </w:r>
      <w:r>
        <w:t>de</w:t>
      </w:r>
      <w:r w:rsidRPr="00521EF6">
        <w:t>crease</w:t>
      </w:r>
      <w:r w:rsidRPr="00053205">
        <w:t xml:space="preserve"> </w:t>
      </w:r>
      <w:r w:rsidRPr="00521EF6">
        <w:t>from</w:t>
      </w:r>
      <w:r w:rsidRPr="00053205">
        <w:t xml:space="preserve"> </w:t>
      </w:r>
      <w:r w:rsidRPr="00521EF6">
        <w:t>Q</w:t>
      </w:r>
      <w:r>
        <w:t>3</w:t>
      </w:r>
      <w:r w:rsidRPr="00521EF6">
        <w:t>.</w:t>
      </w:r>
    </w:p>
    <w:p w14:paraId="33618656" w14:textId="77777777" w:rsidR="00FB1D40" w:rsidRPr="00521EF6" w:rsidRDefault="00FB1D40" w:rsidP="00FB1D40">
      <w:pPr>
        <w:pStyle w:val="Heading3"/>
      </w:pPr>
      <w:bookmarkStart w:id="15" w:name="_bookmark6"/>
      <w:bookmarkStart w:id="16" w:name="_Toc95315386"/>
      <w:bookmarkEnd w:id="15"/>
      <w:r w:rsidRPr="00521EF6">
        <w:t>2.1.2</w:t>
      </w:r>
      <w:r w:rsidRPr="00521EF6">
        <w:tab/>
        <w:t>Certifications</w:t>
      </w:r>
      <w:bookmarkEnd w:id="16"/>
    </w:p>
    <w:p w14:paraId="3F6B4F82" w14:textId="77777777" w:rsidR="00FB1D40" w:rsidRPr="00521EF6" w:rsidRDefault="00FB1D40" w:rsidP="00FB1D40">
      <w:r>
        <w:rPr>
          <w:b/>
        </w:rPr>
        <w:t>26,132</w:t>
      </w:r>
      <w:r w:rsidRPr="00521EF6">
        <w:rPr>
          <w:b/>
        </w:rPr>
        <w:t xml:space="preserve"> </w:t>
      </w:r>
      <w:r w:rsidRPr="00521EF6">
        <w:t>certificates were awarded for SQA accredited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in Q</w:t>
      </w:r>
      <w:r>
        <w:t>4</w:t>
      </w:r>
      <w:r w:rsidRPr="00521EF6">
        <w:t>.</w:t>
      </w:r>
    </w:p>
    <w:p w14:paraId="12D605E5" w14:textId="77777777" w:rsidR="00FB1D40" w:rsidRDefault="00FB1D40" w:rsidP="00FB1D40">
      <w:r w:rsidRPr="00521EF6">
        <w:t>This</w:t>
      </w:r>
      <w:r w:rsidRPr="00053205">
        <w:t xml:space="preserve"> </w:t>
      </w:r>
      <w:r w:rsidRPr="00521EF6">
        <w:t>is a</w:t>
      </w:r>
      <w:r w:rsidRPr="00053205">
        <w:t xml:space="preserve"> </w:t>
      </w:r>
      <w:r>
        <w:t>9.9</w:t>
      </w:r>
      <w:r w:rsidRPr="00521EF6">
        <w:t>%</w:t>
      </w:r>
      <w:r w:rsidRPr="00053205">
        <w:t xml:space="preserve"> </w:t>
      </w:r>
      <w:r w:rsidRPr="00521EF6">
        <w:t>increase</w:t>
      </w:r>
      <w:r w:rsidRPr="00053205">
        <w:t xml:space="preserve"> </w:t>
      </w:r>
      <w:r w:rsidRPr="00521EF6">
        <w:t>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Q</w:t>
      </w:r>
      <w:r>
        <w:t>4</w:t>
      </w:r>
      <w:r w:rsidRPr="00521EF6">
        <w:t>.</w:t>
      </w:r>
    </w:p>
    <w:p w14:paraId="242B24E3" w14:textId="77777777" w:rsidR="0020308D" w:rsidRDefault="0020308D">
      <w:pPr>
        <w:tabs>
          <w:tab w:val="clear" w:pos="357"/>
          <w:tab w:val="clear" w:pos="567"/>
        </w:tabs>
        <w:suppressAutoHyphens w:val="0"/>
        <w:spacing w:after="160" w:line="259" w:lineRule="auto"/>
        <w:rPr>
          <w:rFonts w:eastAsia="SimSun" w:cstheme="minorBidi"/>
          <w:b/>
          <w:kern w:val="28"/>
          <w:sz w:val="36"/>
          <w:szCs w:val="36"/>
          <w:lang w:eastAsia="en-US" w:bidi="en-US"/>
        </w:rPr>
      </w:pPr>
      <w:bookmarkStart w:id="17" w:name="_bookmark7"/>
      <w:bookmarkStart w:id="18" w:name="_Toc95315387"/>
      <w:bookmarkEnd w:id="17"/>
      <w:r>
        <w:br w:type="page"/>
      </w:r>
    </w:p>
    <w:p w14:paraId="230C2731" w14:textId="2856C75E" w:rsidR="00FB1D40" w:rsidRPr="00521EF6" w:rsidRDefault="00FB1D40" w:rsidP="00FB1D40">
      <w:pPr>
        <w:pStyle w:val="Heading2"/>
      </w:pPr>
      <w:r w:rsidRPr="00521EF6">
        <w:lastRenderedPageBreak/>
        <w:t>2.2</w:t>
      </w:r>
      <w:r w:rsidRPr="00521EF6">
        <w:tab/>
        <w:t>Top</w:t>
      </w:r>
      <w:r w:rsidRPr="00053205">
        <w:t xml:space="preserve"> </w:t>
      </w:r>
      <w:r w:rsidRPr="00521EF6">
        <w:t>ten</w:t>
      </w:r>
      <w:r w:rsidRPr="00053205">
        <w:t xml:space="preserve"> </w:t>
      </w:r>
      <w:r w:rsidRPr="00521EF6">
        <w:t>qualifications</w:t>
      </w:r>
      <w:bookmarkEnd w:id="18"/>
    </w:p>
    <w:p w14:paraId="244844A1" w14:textId="77777777" w:rsidR="00FB1D40" w:rsidRPr="00521EF6" w:rsidRDefault="00FB1D40" w:rsidP="00FB1D40">
      <w:pPr>
        <w:tabs>
          <w:tab w:val="clear" w:pos="357"/>
          <w:tab w:val="clear" w:pos="567"/>
        </w:tabs>
        <w:suppressAutoHyphens w:val="0"/>
        <w:spacing w:after="160" w:line="259" w:lineRule="auto"/>
        <w:rPr>
          <w:b/>
          <w:sz w:val="20"/>
        </w:rPr>
      </w:pPr>
      <w:r w:rsidRPr="00521EF6">
        <w:rPr>
          <w:b/>
          <w:sz w:val="20"/>
        </w:rPr>
        <w:t>Table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1: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Top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10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performing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qualifications in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terms of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registrations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6"/>
        <w:gridCol w:w="1622"/>
      </w:tblGrid>
      <w:tr w:rsidR="00FB1D40" w:rsidRPr="00521EF6" w14:paraId="3E18C1D1" w14:textId="77777777" w:rsidTr="00DB5AD3">
        <w:trPr>
          <w:trHeight w:val="558"/>
          <w:tblHeader/>
        </w:trPr>
        <w:tc>
          <w:tcPr>
            <w:tcW w:w="7396" w:type="dxa"/>
            <w:shd w:val="clear" w:color="auto" w:fill="DBE4F0"/>
          </w:tcPr>
          <w:p w14:paraId="037D8AB4" w14:textId="77777777" w:rsidR="00FB1D40" w:rsidRPr="00521EF6" w:rsidRDefault="00FB1D40" w:rsidP="005969BC">
            <w:pPr>
              <w:pStyle w:val="TableParagraph"/>
              <w:spacing w:before="26"/>
              <w:ind w:left="107"/>
              <w:rPr>
                <w:b/>
              </w:rPr>
            </w:pPr>
            <w:r w:rsidRPr="00521EF6">
              <w:rPr>
                <w:b/>
              </w:rPr>
              <w:t>Qualification</w:t>
            </w:r>
            <w:r w:rsidRPr="00053205">
              <w:rPr>
                <w:b/>
              </w:rPr>
              <w:t xml:space="preserve"> </w:t>
            </w:r>
            <w:r w:rsidRPr="00521EF6">
              <w:rPr>
                <w:b/>
              </w:rPr>
              <w:t>title</w:t>
            </w:r>
          </w:p>
        </w:tc>
        <w:tc>
          <w:tcPr>
            <w:tcW w:w="1622" w:type="dxa"/>
            <w:shd w:val="clear" w:color="auto" w:fill="DBE4F0"/>
          </w:tcPr>
          <w:p w14:paraId="023ECBB0" w14:textId="77777777" w:rsidR="00FB1D40" w:rsidRPr="00521EF6" w:rsidRDefault="00FB1D40" w:rsidP="005969BC">
            <w:pPr>
              <w:pStyle w:val="TableParagraph"/>
              <w:spacing w:before="26"/>
              <w:ind w:left="107"/>
              <w:rPr>
                <w:b/>
              </w:rPr>
            </w:pPr>
            <w:r w:rsidRPr="00521EF6">
              <w:rPr>
                <w:b/>
              </w:rPr>
              <w:t>Registrations</w:t>
            </w:r>
          </w:p>
        </w:tc>
      </w:tr>
      <w:tr w:rsidR="00FB1D40" w:rsidRPr="00521EF6" w14:paraId="3F53CB1F" w14:textId="77777777" w:rsidTr="005969BC">
        <w:trPr>
          <w:trHeight w:val="374"/>
        </w:trPr>
        <w:tc>
          <w:tcPr>
            <w:tcW w:w="7396" w:type="dxa"/>
            <w:vAlign w:val="bottom"/>
          </w:tcPr>
          <w:p w14:paraId="56D04AD4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NEBOSH National General Certificate in Occupational Health and Safety</w:t>
            </w:r>
          </w:p>
        </w:tc>
        <w:tc>
          <w:tcPr>
            <w:tcW w:w="1622" w:type="dxa"/>
            <w:vAlign w:val="bottom"/>
          </w:tcPr>
          <w:p w14:paraId="0FD37C4A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2715</w:t>
            </w:r>
          </w:p>
        </w:tc>
      </w:tr>
      <w:tr w:rsidR="00FB1D40" w:rsidRPr="00521EF6" w14:paraId="21654CFC" w14:textId="77777777" w:rsidTr="005969BC">
        <w:trPr>
          <w:trHeight w:val="374"/>
        </w:trPr>
        <w:tc>
          <w:tcPr>
            <w:tcW w:w="7396" w:type="dxa"/>
            <w:vAlign w:val="bottom"/>
          </w:tcPr>
          <w:p w14:paraId="0CA42C7F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Safecert SCQF Level 6 Award in Emergency First Aid at Work</w:t>
            </w:r>
          </w:p>
        </w:tc>
        <w:tc>
          <w:tcPr>
            <w:tcW w:w="1622" w:type="dxa"/>
            <w:vAlign w:val="bottom"/>
          </w:tcPr>
          <w:p w14:paraId="114BBB83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1926</w:t>
            </w:r>
          </w:p>
        </w:tc>
      </w:tr>
      <w:tr w:rsidR="00FB1D40" w:rsidRPr="00521EF6" w14:paraId="08D12011" w14:textId="77777777" w:rsidTr="005969BC">
        <w:trPr>
          <w:trHeight w:val="371"/>
        </w:trPr>
        <w:tc>
          <w:tcPr>
            <w:tcW w:w="7396" w:type="dxa"/>
            <w:vAlign w:val="bottom"/>
          </w:tcPr>
          <w:p w14:paraId="46472275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Award in Emergency First Aid at Work at SCQF Level 6</w:t>
            </w:r>
          </w:p>
        </w:tc>
        <w:tc>
          <w:tcPr>
            <w:tcW w:w="1622" w:type="dxa"/>
            <w:vAlign w:val="bottom"/>
          </w:tcPr>
          <w:p w14:paraId="3201C436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1676</w:t>
            </w:r>
          </w:p>
        </w:tc>
      </w:tr>
      <w:tr w:rsidR="00FB1D40" w:rsidRPr="00521EF6" w14:paraId="557ED049" w14:textId="77777777" w:rsidTr="005969BC">
        <w:trPr>
          <w:trHeight w:val="374"/>
        </w:trPr>
        <w:tc>
          <w:tcPr>
            <w:tcW w:w="7396" w:type="dxa"/>
            <w:vAlign w:val="bottom"/>
          </w:tcPr>
          <w:p w14:paraId="59C7D47C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SVQ in Social Services and Healthcare at SCQF Level 7</w:t>
            </w:r>
          </w:p>
        </w:tc>
        <w:tc>
          <w:tcPr>
            <w:tcW w:w="1622" w:type="dxa"/>
            <w:vAlign w:val="bottom"/>
          </w:tcPr>
          <w:p w14:paraId="622F8E9C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1005</w:t>
            </w:r>
          </w:p>
        </w:tc>
      </w:tr>
      <w:tr w:rsidR="00FB1D40" w:rsidRPr="00521EF6" w14:paraId="0AA1B5B4" w14:textId="77777777" w:rsidTr="005969BC">
        <w:trPr>
          <w:trHeight w:val="371"/>
        </w:trPr>
        <w:tc>
          <w:tcPr>
            <w:tcW w:w="7396" w:type="dxa"/>
            <w:vAlign w:val="bottom"/>
          </w:tcPr>
          <w:p w14:paraId="7D0963A5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SVQ in Social Services and Healthcare at SCQF Level 6</w:t>
            </w:r>
          </w:p>
        </w:tc>
        <w:tc>
          <w:tcPr>
            <w:tcW w:w="1622" w:type="dxa"/>
            <w:vAlign w:val="bottom"/>
          </w:tcPr>
          <w:p w14:paraId="6C40BD0E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967</w:t>
            </w:r>
          </w:p>
        </w:tc>
      </w:tr>
      <w:tr w:rsidR="00FB1D40" w:rsidRPr="00521EF6" w14:paraId="4A4F9F05" w14:textId="77777777" w:rsidTr="005969BC">
        <w:trPr>
          <w:trHeight w:val="373"/>
        </w:trPr>
        <w:tc>
          <w:tcPr>
            <w:tcW w:w="7396" w:type="dxa"/>
            <w:vAlign w:val="bottom"/>
          </w:tcPr>
          <w:p w14:paraId="78C4785A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Award in Emergency First Aid at Work at SCQF Level 6</w:t>
            </w:r>
          </w:p>
        </w:tc>
        <w:tc>
          <w:tcPr>
            <w:tcW w:w="1622" w:type="dxa"/>
            <w:vAlign w:val="bottom"/>
          </w:tcPr>
          <w:p w14:paraId="244A1D37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904</w:t>
            </w:r>
          </w:p>
        </w:tc>
      </w:tr>
      <w:tr w:rsidR="00FB1D40" w:rsidRPr="00521EF6" w14:paraId="154DEAEA" w14:textId="77777777" w:rsidTr="005969BC">
        <w:trPr>
          <w:trHeight w:val="371"/>
        </w:trPr>
        <w:tc>
          <w:tcPr>
            <w:tcW w:w="7396" w:type="dxa"/>
            <w:vAlign w:val="bottom"/>
          </w:tcPr>
          <w:p w14:paraId="6B946D10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SVQ in Social Services (Children and Young People) at SCQF Level 7</w:t>
            </w:r>
          </w:p>
        </w:tc>
        <w:tc>
          <w:tcPr>
            <w:tcW w:w="1622" w:type="dxa"/>
            <w:vAlign w:val="bottom"/>
          </w:tcPr>
          <w:p w14:paraId="3828EE62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885</w:t>
            </w:r>
          </w:p>
        </w:tc>
      </w:tr>
      <w:tr w:rsidR="00FB1D40" w:rsidRPr="00521EF6" w14:paraId="7EB8A93F" w14:textId="77777777" w:rsidTr="005969BC">
        <w:trPr>
          <w:trHeight w:val="374"/>
        </w:trPr>
        <w:tc>
          <w:tcPr>
            <w:tcW w:w="7396" w:type="dxa"/>
            <w:vAlign w:val="bottom"/>
          </w:tcPr>
          <w:p w14:paraId="6939C728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szCs w:val="22"/>
              </w:rPr>
              <w:t xml:space="preserve">Scottish Certificate for Personal Licence Holders at SCQF Level 6 </w:t>
            </w:r>
          </w:p>
        </w:tc>
        <w:tc>
          <w:tcPr>
            <w:tcW w:w="1622" w:type="dxa"/>
            <w:vAlign w:val="bottom"/>
          </w:tcPr>
          <w:p w14:paraId="689A338D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793</w:t>
            </w:r>
          </w:p>
        </w:tc>
      </w:tr>
      <w:tr w:rsidR="00FB1D40" w:rsidRPr="00521EF6" w14:paraId="257EFFD5" w14:textId="77777777" w:rsidTr="005969BC">
        <w:trPr>
          <w:trHeight w:val="373"/>
        </w:trPr>
        <w:tc>
          <w:tcPr>
            <w:tcW w:w="7396" w:type="dxa"/>
            <w:vAlign w:val="bottom"/>
          </w:tcPr>
          <w:p w14:paraId="0D41CDDA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Scottish Certificate for Personal Licence Holders at SCQF Level 6</w:t>
            </w:r>
          </w:p>
        </w:tc>
        <w:tc>
          <w:tcPr>
            <w:tcW w:w="1622" w:type="dxa"/>
            <w:vAlign w:val="bottom"/>
          </w:tcPr>
          <w:p w14:paraId="3082D054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785</w:t>
            </w:r>
          </w:p>
        </w:tc>
      </w:tr>
      <w:tr w:rsidR="00FB1D40" w:rsidRPr="00521EF6" w14:paraId="41DA23F5" w14:textId="77777777" w:rsidTr="005969BC">
        <w:trPr>
          <w:trHeight w:val="371"/>
        </w:trPr>
        <w:tc>
          <w:tcPr>
            <w:tcW w:w="7396" w:type="dxa"/>
            <w:vAlign w:val="bottom"/>
          </w:tcPr>
          <w:p w14:paraId="142955A4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Award in First Aid for Mental Health at SCQF Level 5</w:t>
            </w:r>
          </w:p>
        </w:tc>
        <w:tc>
          <w:tcPr>
            <w:tcW w:w="1622" w:type="dxa"/>
            <w:vAlign w:val="bottom"/>
          </w:tcPr>
          <w:p w14:paraId="10C71E17" w14:textId="77777777" w:rsidR="00FB1D40" w:rsidRPr="007F4F57" w:rsidRDefault="00FB1D40" w:rsidP="005969BC">
            <w:pPr>
              <w:pStyle w:val="NoSpace"/>
              <w:rPr>
                <w:szCs w:val="22"/>
              </w:rPr>
            </w:pPr>
            <w:r w:rsidRPr="007F4F57">
              <w:rPr>
                <w:color w:val="282828"/>
                <w:szCs w:val="22"/>
              </w:rPr>
              <w:t>752</w:t>
            </w:r>
          </w:p>
        </w:tc>
      </w:tr>
    </w:tbl>
    <w:p w14:paraId="68A25268" w14:textId="77777777" w:rsidR="00FB1D40" w:rsidRPr="00521EF6" w:rsidRDefault="00FB1D40" w:rsidP="00FB1D40">
      <w:pPr>
        <w:pStyle w:val="NoSpace"/>
        <w:rPr>
          <w:b/>
        </w:rPr>
      </w:pPr>
    </w:p>
    <w:p w14:paraId="364048E8" w14:textId="77777777" w:rsidR="00FB1D40" w:rsidRPr="00521EF6" w:rsidRDefault="00FB1D40" w:rsidP="00FB1D40">
      <w:r w:rsidRPr="00521EF6">
        <w:t>NEBOSH National General Certificate in Occupational Health and Safety had the highest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Q</w:t>
      </w:r>
      <w:r>
        <w:t>4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2021–22.</w:t>
      </w:r>
      <w:r w:rsidRPr="00053205">
        <w:t xml:space="preserve"> </w:t>
      </w:r>
      <w:r w:rsidRPr="00521EF6">
        <w:t>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figures</w:t>
      </w:r>
      <w:r w:rsidRPr="00053205">
        <w:t xml:space="preserve"> </w:t>
      </w:r>
      <w:r w:rsidRPr="00521EF6">
        <w:t>from</w:t>
      </w:r>
      <w:r w:rsidRPr="00053205">
        <w:t xml:space="preserve"> </w:t>
      </w:r>
      <w:r w:rsidRPr="00521EF6">
        <w:t>Q</w:t>
      </w:r>
      <w:r>
        <w:t>3</w:t>
      </w:r>
      <w:r w:rsidRPr="00521EF6">
        <w:t>:</w:t>
      </w:r>
    </w:p>
    <w:p w14:paraId="5B39C00D" w14:textId="77777777" w:rsidR="00FB1D40" w:rsidRPr="00521EF6" w:rsidRDefault="00FB1D40" w:rsidP="00FB1D40">
      <w:pPr>
        <w:pStyle w:val="bullet"/>
      </w:pPr>
      <w:r w:rsidRPr="00521EF6">
        <w:t>Registrations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this</w:t>
      </w:r>
      <w:r w:rsidRPr="00053205">
        <w:t xml:space="preserve"> </w:t>
      </w:r>
      <w:r w:rsidRPr="00521EF6">
        <w:t>qualification are</w:t>
      </w:r>
      <w:r w:rsidRPr="00053205">
        <w:t xml:space="preserve"> </w:t>
      </w:r>
      <w:r>
        <w:t>23.3</w:t>
      </w:r>
      <w:r w:rsidRPr="00521EF6">
        <w:t>%</w:t>
      </w:r>
      <w:r w:rsidRPr="00053205">
        <w:t xml:space="preserve"> </w:t>
      </w:r>
      <w:r>
        <w:t>greater</w:t>
      </w:r>
      <w:r w:rsidRPr="00521EF6">
        <w:t>.</w:t>
      </w:r>
    </w:p>
    <w:p w14:paraId="51898F69" w14:textId="77777777" w:rsidR="00FB1D40" w:rsidRPr="00521EF6" w:rsidRDefault="00FB1D40" w:rsidP="00FB1D40">
      <w:pPr>
        <w:spacing w:before="72"/>
        <w:ind w:left="140"/>
        <w:rPr>
          <w:b/>
          <w:sz w:val="20"/>
        </w:rPr>
      </w:pPr>
      <w:r w:rsidRPr="00521EF6">
        <w:rPr>
          <w:b/>
          <w:sz w:val="20"/>
        </w:rPr>
        <w:t>Table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2: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Top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10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performing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qualifications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in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terms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of</w:t>
      </w:r>
      <w:r w:rsidRPr="00053205">
        <w:rPr>
          <w:b/>
          <w:sz w:val="20"/>
        </w:rPr>
        <w:t xml:space="preserve"> </w:t>
      </w:r>
      <w:r w:rsidRPr="00521EF6">
        <w:rPr>
          <w:b/>
          <w:sz w:val="20"/>
        </w:rPr>
        <w:t>certifications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701"/>
      </w:tblGrid>
      <w:tr w:rsidR="00FB1D40" w:rsidRPr="00232B8B" w14:paraId="7BB1621D" w14:textId="77777777" w:rsidTr="00DB5AD3">
        <w:trPr>
          <w:trHeight w:val="561"/>
          <w:tblHeader/>
        </w:trPr>
        <w:tc>
          <w:tcPr>
            <w:tcW w:w="7367" w:type="dxa"/>
            <w:shd w:val="clear" w:color="auto" w:fill="DBE4F0"/>
          </w:tcPr>
          <w:p w14:paraId="254F7D12" w14:textId="77777777" w:rsidR="00FB1D40" w:rsidRPr="00232B8B" w:rsidRDefault="00FB1D40" w:rsidP="005969BC">
            <w:pPr>
              <w:pStyle w:val="TableParagraph"/>
              <w:spacing w:before="28"/>
              <w:ind w:left="107"/>
              <w:rPr>
                <w:b/>
                <w:szCs w:val="22"/>
              </w:rPr>
            </w:pPr>
            <w:r w:rsidRPr="00232B8B">
              <w:rPr>
                <w:b/>
                <w:szCs w:val="22"/>
              </w:rPr>
              <w:t>Qualification title</w:t>
            </w:r>
          </w:p>
        </w:tc>
        <w:tc>
          <w:tcPr>
            <w:tcW w:w="1701" w:type="dxa"/>
            <w:shd w:val="clear" w:color="auto" w:fill="DBE4F0"/>
          </w:tcPr>
          <w:p w14:paraId="757DF1C7" w14:textId="77777777" w:rsidR="00FB1D40" w:rsidRPr="00232B8B" w:rsidRDefault="00FB1D40" w:rsidP="005969BC">
            <w:pPr>
              <w:pStyle w:val="TableParagraph"/>
              <w:spacing w:before="28"/>
              <w:ind w:left="90" w:right="154"/>
              <w:jc w:val="center"/>
              <w:rPr>
                <w:b/>
                <w:szCs w:val="22"/>
              </w:rPr>
            </w:pPr>
            <w:r w:rsidRPr="00232B8B">
              <w:rPr>
                <w:b/>
                <w:szCs w:val="22"/>
              </w:rPr>
              <w:t>Certifications</w:t>
            </w:r>
          </w:p>
        </w:tc>
      </w:tr>
      <w:tr w:rsidR="00FB1D40" w:rsidRPr="00232B8B" w14:paraId="4CEAFBD4" w14:textId="77777777" w:rsidTr="005969BC">
        <w:trPr>
          <w:trHeight w:val="371"/>
        </w:trPr>
        <w:tc>
          <w:tcPr>
            <w:tcW w:w="7367" w:type="dxa"/>
            <w:vAlign w:val="bottom"/>
          </w:tcPr>
          <w:p w14:paraId="5F0DF86E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Safecert SCQF Level 6 Award in Emergency First Aid at Work</w:t>
            </w:r>
          </w:p>
        </w:tc>
        <w:tc>
          <w:tcPr>
            <w:tcW w:w="1701" w:type="dxa"/>
            <w:vAlign w:val="bottom"/>
          </w:tcPr>
          <w:p w14:paraId="36008494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1926</w:t>
            </w:r>
          </w:p>
        </w:tc>
      </w:tr>
      <w:tr w:rsidR="00FB1D40" w:rsidRPr="00232B8B" w14:paraId="19FB2E3D" w14:textId="77777777" w:rsidTr="005969BC">
        <w:trPr>
          <w:trHeight w:val="374"/>
        </w:trPr>
        <w:tc>
          <w:tcPr>
            <w:tcW w:w="7367" w:type="dxa"/>
            <w:vAlign w:val="bottom"/>
          </w:tcPr>
          <w:p w14:paraId="6DCBDA97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Award in Emergency First Aid at Work at SCQF Level 6</w:t>
            </w:r>
          </w:p>
        </w:tc>
        <w:tc>
          <w:tcPr>
            <w:tcW w:w="1701" w:type="dxa"/>
            <w:vAlign w:val="bottom"/>
          </w:tcPr>
          <w:p w14:paraId="408DC63F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1670</w:t>
            </w:r>
          </w:p>
        </w:tc>
      </w:tr>
      <w:tr w:rsidR="00FB1D40" w:rsidRPr="00232B8B" w14:paraId="47F8CAD8" w14:textId="77777777" w:rsidTr="005969BC">
        <w:trPr>
          <w:trHeight w:val="374"/>
        </w:trPr>
        <w:tc>
          <w:tcPr>
            <w:tcW w:w="7367" w:type="dxa"/>
            <w:vAlign w:val="bottom"/>
          </w:tcPr>
          <w:p w14:paraId="54299B59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NEBOSH National General Certificate in Occupational Health and Safety</w:t>
            </w:r>
          </w:p>
        </w:tc>
        <w:tc>
          <w:tcPr>
            <w:tcW w:w="1701" w:type="dxa"/>
            <w:vAlign w:val="bottom"/>
          </w:tcPr>
          <w:p w14:paraId="5B398038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1372</w:t>
            </w:r>
          </w:p>
        </w:tc>
      </w:tr>
      <w:tr w:rsidR="00FB1D40" w:rsidRPr="00232B8B" w14:paraId="34BB9CC9" w14:textId="77777777" w:rsidTr="005969BC">
        <w:trPr>
          <w:trHeight w:val="371"/>
        </w:trPr>
        <w:tc>
          <w:tcPr>
            <w:tcW w:w="7367" w:type="dxa"/>
            <w:vAlign w:val="bottom"/>
          </w:tcPr>
          <w:p w14:paraId="2E8AACE4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Award in Emergency First Aid at Work at SCQF Level 6</w:t>
            </w:r>
          </w:p>
        </w:tc>
        <w:tc>
          <w:tcPr>
            <w:tcW w:w="1701" w:type="dxa"/>
            <w:vAlign w:val="bottom"/>
          </w:tcPr>
          <w:p w14:paraId="19177A4D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857</w:t>
            </w:r>
          </w:p>
        </w:tc>
      </w:tr>
      <w:tr w:rsidR="00FB1D40" w:rsidRPr="00232B8B" w14:paraId="50C1A4F0" w14:textId="77777777" w:rsidTr="005969BC">
        <w:trPr>
          <w:trHeight w:val="374"/>
        </w:trPr>
        <w:tc>
          <w:tcPr>
            <w:tcW w:w="7367" w:type="dxa"/>
            <w:vAlign w:val="bottom"/>
          </w:tcPr>
          <w:p w14:paraId="1C7AA96F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szCs w:val="22"/>
              </w:rPr>
              <w:t xml:space="preserve">Scottish Certificate for Personal Licence Holders at SCQF Level 6 </w:t>
            </w:r>
          </w:p>
        </w:tc>
        <w:tc>
          <w:tcPr>
            <w:tcW w:w="1701" w:type="dxa"/>
            <w:vAlign w:val="bottom"/>
          </w:tcPr>
          <w:p w14:paraId="28C2B5B5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782</w:t>
            </w:r>
          </w:p>
        </w:tc>
      </w:tr>
      <w:tr w:rsidR="00FB1D40" w:rsidRPr="00232B8B" w14:paraId="75DE15F7" w14:textId="77777777" w:rsidTr="005969BC">
        <w:trPr>
          <w:trHeight w:val="371"/>
        </w:trPr>
        <w:tc>
          <w:tcPr>
            <w:tcW w:w="7367" w:type="dxa"/>
            <w:vAlign w:val="bottom"/>
          </w:tcPr>
          <w:p w14:paraId="2FE17044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Award in First Aid for Mental Health at SCQF Level 5</w:t>
            </w:r>
          </w:p>
        </w:tc>
        <w:tc>
          <w:tcPr>
            <w:tcW w:w="1701" w:type="dxa"/>
            <w:vAlign w:val="bottom"/>
          </w:tcPr>
          <w:p w14:paraId="769CBBD0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752</w:t>
            </w:r>
          </w:p>
        </w:tc>
      </w:tr>
      <w:tr w:rsidR="00FB1D40" w:rsidRPr="00232B8B" w14:paraId="032E1E37" w14:textId="77777777" w:rsidTr="005969BC">
        <w:trPr>
          <w:trHeight w:val="374"/>
        </w:trPr>
        <w:tc>
          <w:tcPr>
            <w:tcW w:w="7367" w:type="dxa"/>
            <w:vAlign w:val="bottom"/>
          </w:tcPr>
          <w:p w14:paraId="63FDAB3A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Highfield Award in Emergency First Aid at Work at SCQF Level 6</w:t>
            </w:r>
          </w:p>
        </w:tc>
        <w:tc>
          <w:tcPr>
            <w:tcW w:w="1701" w:type="dxa"/>
            <w:vAlign w:val="bottom"/>
          </w:tcPr>
          <w:p w14:paraId="159EABB6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728</w:t>
            </w:r>
          </w:p>
        </w:tc>
      </w:tr>
      <w:tr w:rsidR="00FB1D40" w:rsidRPr="00232B8B" w14:paraId="45EE0CC8" w14:textId="77777777" w:rsidTr="005969BC">
        <w:trPr>
          <w:trHeight w:val="371"/>
        </w:trPr>
        <w:tc>
          <w:tcPr>
            <w:tcW w:w="7367" w:type="dxa"/>
            <w:vAlign w:val="bottom"/>
          </w:tcPr>
          <w:p w14:paraId="1B49E732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 xml:space="preserve">ITC Certificate in Emergency First Aid at Work at SCQF Level 6 </w:t>
            </w:r>
          </w:p>
        </w:tc>
        <w:tc>
          <w:tcPr>
            <w:tcW w:w="1701" w:type="dxa"/>
            <w:vAlign w:val="bottom"/>
          </w:tcPr>
          <w:p w14:paraId="7D371A04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685</w:t>
            </w:r>
          </w:p>
        </w:tc>
      </w:tr>
      <w:tr w:rsidR="00FB1D40" w:rsidRPr="00232B8B" w14:paraId="366C3CB5" w14:textId="77777777" w:rsidTr="005969BC">
        <w:trPr>
          <w:trHeight w:val="374"/>
        </w:trPr>
        <w:tc>
          <w:tcPr>
            <w:tcW w:w="7367" w:type="dxa"/>
            <w:vAlign w:val="bottom"/>
          </w:tcPr>
          <w:p w14:paraId="586D1BE9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SVQ in Social Services and Healthcare at SCQF Level 6</w:t>
            </w:r>
          </w:p>
        </w:tc>
        <w:tc>
          <w:tcPr>
            <w:tcW w:w="1701" w:type="dxa"/>
            <w:vAlign w:val="bottom"/>
          </w:tcPr>
          <w:p w14:paraId="6CD4AFE1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678</w:t>
            </w:r>
          </w:p>
        </w:tc>
      </w:tr>
      <w:tr w:rsidR="00FB1D40" w:rsidRPr="00232B8B" w14:paraId="0D1CDDAD" w14:textId="77777777" w:rsidTr="005969BC">
        <w:trPr>
          <w:trHeight w:val="374"/>
        </w:trPr>
        <w:tc>
          <w:tcPr>
            <w:tcW w:w="7367" w:type="dxa"/>
            <w:vAlign w:val="bottom"/>
          </w:tcPr>
          <w:p w14:paraId="7161A9DE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000000"/>
                <w:szCs w:val="22"/>
              </w:rPr>
              <w:t>Scottish Certificate for Personal Licence Holders at SCQF Level 6</w:t>
            </w:r>
          </w:p>
        </w:tc>
        <w:tc>
          <w:tcPr>
            <w:tcW w:w="1701" w:type="dxa"/>
            <w:vAlign w:val="bottom"/>
          </w:tcPr>
          <w:p w14:paraId="4ABE99BE" w14:textId="77777777" w:rsidR="00FB1D40" w:rsidRPr="00232B8B" w:rsidRDefault="00FB1D40" w:rsidP="005969BC">
            <w:pPr>
              <w:pStyle w:val="NoSpace"/>
              <w:rPr>
                <w:szCs w:val="22"/>
              </w:rPr>
            </w:pPr>
            <w:r w:rsidRPr="00232B8B">
              <w:rPr>
                <w:color w:val="282828"/>
                <w:szCs w:val="22"/>
              </w:rPr>
              <w:t>648</w:t>
            </w:r>
          </w:p>
        </w:tc>
      </w:tr>
    </w:tbl>
    <w:p w14:paraId="2770EC8C" w14:textId="77777777" w:rsidR="00FB1D40" w:rsidRPr="00521EF6" w:rsidRDefault="00FB1D40" w:rsidP="00FB1D40">
      <w:pPr>
        <w:pStyle w:val="BodyText"/>
        <w:rPr>
          <w:b/>
        </w:rPr>
      </w:pPr>
    </w:p>
    <w:p w14:paraId="322F8144" w14:textId="77777777" w:rsidR="00FB1D40" w:rsidRPr="00521EF6" w:rsidRDefault="00FB1D40" w:rsidP="00FB1D40">
      <w:r w:rsidRPr="00521EF6">
        <w:t>Safe Cert SCQF Level 6 Award in Emergency First Aid at Work had the highest number of</w:t>
      </w:r>
      <w:r w:rsidRPr="00053205">
        <w:t xml:space="preserve"> </w:t>
      </w:r>
      <w:r w:rsidRPr="00521EF6">
        <w:t>certifications in</w:t>
      </w:r>
      <w:r w:rsidRPr="00053205">
        <w:t xml:space="preserve"> </w:t>
      </w:r>
      <w:r w:rsidRPr="00521EF6">
        <w:t>Q</w:t>
      </w:r>
      <w:r>
        <w:t>4</w:t>
      </w:r>
      <w:r w:rsidRPr="00521EF6">
        <w:t xml:space="preserve"> of</w:t>
      </w:r>
      <w:r w:rsidRPr="00053205">
        <w:t xml:space="preserve"> </w:t>
      </w:r>
      <w:r w:rsidRPr="00521EF6">
        <w:t>2021–22.</w:t>
      </w:r>
      <w:r w:rsidRPr="00053205">
        <w:t xml:space="preserve"> </w:t>
      </w:r>
      <w:r w:rsidRPr="00521EF6">
        <w:t>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figures</w:t>
      </w:r>
      <w:r w:rsidRPr="00053205">
        <w:t xml:space="preserve"> </w:t>
      </w:r>
      <w:r w:rsidRPr="00521EF6">
        <w:t>from</w:t>
      </w:r>
      <w:r w:rsidRPr="00053205">
        <w:t xml:space="preserve"> </w:t>
      </w:r>
      <w:r w:rsidRPr="00521EF6">
        <w:t>Q</w:t>
      </w:r>
      <w:r>
        <w:t>3</w:t>
      </w:r>
      <w:r w:rsidRPr="00521EF6">
        <w:t>:</w:t>
      </w:r>
    </w:p>
    <w:p w14:paraId="637ECF57" w14:textId="77777777" w:rsidR="00FB1D40" w:rsidRPr="00521EF6" w:rsidRDefault="00FB1D40" w:rsidP="00FB1D40">
      <w:pPr>
        <w:pStyle w:val="bullet"/>
      </w:pPr>
      <w:r w:rsidRPr="00521EF6">
        <w:lastRenderedPageBreak/>
        <w:t>Certifications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this qualification</w:t>
      </w:r>
      <w:r w:rsidRPr="00053205">
        <w:t xml:space="preserve"> </w:t>
      </w:r>
      <w:r w:rsidRPr="00521EF6">
        <w:t>are</w:t>
      </w:r>
      <w:r w:rsidRPr="00053205">
        <w:t xml:space="preserve"> </w:t>
      </w:r>
      <w:r>
        <w:t>0.3</w:t>
      </w:r>
      <w:r w:rsidRPr="00521EF6">
        <w:t>%</w:t>
      </w:r>
      <w:r w:rsidRPr="00053205">
        <w:t xml:space="preserve"> </w:t>
      </w:r>
      <w:r>
        <w:t>lower.</w:t>
      </w:r>
    </w:p>
    <w:p w14:paraId="12E51AF1" w14:textId="77777777" w:rsidR="00FB1D40" w:rsidRPr="00521EF6" w:rsidRDefault="00FB1D40" w:rsidP="00FB1D40">
      <w:pPr>
        <w:pStyle w:val="Heading2"/>
      </w:pPr>
      <w:bookmarkStart w:id="19" w:name="_bookmark8"/>
      <w:bookmarkStart w:id="20" w:name="_Toc95315388"/>
      <w:bookmarkEnd w:id="19"/>
      <w:r w:rsidRPr="00521EF6">
        <w:t>2.3</w:t>
      </w:r>
      <w:r w:rsidRPr="00521EF6">
        <w:tab/>
        <w:t>Registrations and certifications by qualification</w:t>
      </w:r>
      <w:r w:rsidRPr="00053205">
        <w:t xml:space="preserve"> </w:t>
      </w:r>
      <w:r w:rsidRPr="00521EF6">
        <w:t>type</w:t>
      </w:r>
      <w:bookmarkEnd w:id="20"/>
    </w:p>
    <w:p w14:paraId="7A475D53" w14:textId="77777777" w:rsidR="00FB1D40" w:rsidRPr="00521EF6" w:rsidRDefault="00FB1D40" w:rsidP="00FB1D40">
      <w:r w:rsidRPr="00521EF6">
        <w:t>The following figures detail the number of registrations and certifications over a three-year</w:t>
      </w:r>
      <w:r w:rsidRPr="00053205">
        <w:t xml:space="preserve"> </w:t>
      </w:r>
      <w:r w:rsidRPr="00521EF6">
        <w:t>period, broken down by qualification type. As there are peaks and troughs throughout the</w:t>
      </w:r>
      <w:r w:rsidRPr="00053205">
        <w:t xml:space="preserve"> </w:t>
      </w:r>
      <w:r w:rsidRPr="00521EF6">
        <w:t>year for SVQs, it is more appropriate to compare the number of registrations and</w:t>
      </w:r>
      <w:r w:rsidRPr="00053205">
        <w:t xml:space="preserve"> </w:t>
      </w:r>
      <w:r w:rsidRPr="00521EF6">
        <w:t>certifications to the equivalent quarter from the previous year rather than the preceding</w:t>
      </w:r>
      <w:r w:rsidRPr="00053205">
        <w:t xml:space="preserve"> </w:t>
      </w:r>
      <w:r w:rsidRPr="00521EF6">
        <w:t>quarter.</w:t>
      </w:r>
    </w:p>
    <w:p w14:paraId="1ED427D3" w14:textId="77777777" w:rsidR="00FB1D40" w:rsidRPr="00521EF6" w:rsidRDefault="00FB1D40" w:rsidP="00FB1D40">
      <w:r w:rsidRPr="00521EF6">
        <w:t>The</w:t>
      </w:r>
      <w:r w:rsidRPr="00053205">
        <w:t xml:space="preserve"> </w:t>
      </w:r>
      <w:r w:rsidRPr="00521EF6">
        <w:t>impact</w:t>
      </w:r>
      <w:r w:rsidRPr="00053205">
        <w:t xml:space="preserve"> </w:t>
      </w:r>
      <w:r w:rsidRPr="00521EF6">
        <w:t>of</w:t>
      </w:r>
      <w:r w:rsidRPr="00053205">
        <w:t xml:space="preserve"> </w:t>
      </w:r>
      <w:r>
        <w:t>C</w:t>
      </w:r>
      <w:r w:rsidRPr="00521EF6">
        <w:t>OVID</w:t>
      </w:r>
      <w:r>
        <w:t>-19</w:t>
      </w:r>
      <w:r w:rsidRPr="00717A5B">
        <w:t xml:space="preserve"> </w:t>
      </w:r>
      <w:r w:rsidRPr="00521EF6">
        <w:t>is</w:t>
      </w:r>
      <w:r w:rsidRPr="00053205">
        <w:t xml:space="preserve"> </w:t>
      </w:r>
      <w:r w:rsidRPr="00521EF6">
        <w:t>evident for all</w:t>
      </w:r>
      <w:r w:rsidRPr="00053205">
        <w:t xml:space="preserve"> </w:t>
      </w:r>
      <w:r w:rsidRPr="00521EF6">
        <w:t>qualification</w:t>
      </w:r>
      <w:r w:rsidRPr="00053205">
        <w:t xml:space="preserve"> </w:t>
      </w:r>
      <w:r w:rsidRPr="00521EF6">
        <w:t>types,</w:t>
      </w:r>
      <w:r w:rsidRPr="00053205">
        <w:t xml:space="preserve"> </w:t>
      </w:r>
      <w:r w:rsidRPr="00521EF6">
        <w:t>as shown</w:t>
      </w:r>
      <w:r w:rsidRPr="00053205">
        <w:t xml:space="preserve"> </w:t>
      </w:r>
      <w:r w:rsidRPr="00521EF6">
        <w:t>by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dip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early</w:t>
      </w:r>
      <w:r w:rsidRPr="00053205">
        <w:t xml:space="preserve"> </w:t>
      </w:r>
      <w:r w:rsidRPr="00521EF6">
        <w:t>2020–21. However, registrations and certifications have since increased and are now at a level</w:t>
      </w:r>
      <w:r w:rsidRPr="00053205">
        <w:t xml:space="preserve"> </w:t>
      </w:r>
      <w:r w:rsidRPr="00521EF6">
        <w:t>comparable</w:t>
      </w:r>
      <w:r w:rsidRPr="00053205">
        <w:t xml:space="preserve"> </w:t>
      </w:r>
      <w:r w:rsidRPr="00521EF6">
        <w:t>with</w:t>
      </w:r>
      <w:r w:rsidRPr="00053205">
        <w:t xml:space="preserve"> </w:t>
      </w:r>
      <w:r w:rsidRPr="00521EF6">
        <w:t>the pre-pandemic period.</w:t>
      </w:r>
    </w:p>
    <w:p w14:paraId="4C088811" w14:textId="77777777" w:rsidR="00FB1D40" w:rsidRPr="00521EF6" w:rsidRDefault="00FB1D40" w:rsidP="00FB1D40">
      <w:pPr>
        <w:pStyle w:val="Heading3"/>
      </w:pPr>
      <w:bookmarkStart w:id="21" w:name="_bookmark9"/>
      <w:bookmarkStart w:id="22" w:name="_Toc95315389"/>
      <w:bookmarkEnd w:id="21"/>
      <w:r w:rsidRPr="00521EF6">
        <w:t>2.3.1</w:t>
      </w:r>
      <w:r w:rsidRPr="00521EF6">
        <w:tab/>
        <w:t>SVQs</w:t>
      </w:r>
      <w:bookmarkEnd w:id="22"/>
    </w:p>
    <w:p w14:paraId="7E58D9C6" w14:textId="77777777" w:rsidR="00FB1D40" w:rsidRPr="00521EF6" w:rsidRDefault="00FB1D40" w:rsidP="00FB1D40">
      <w:pPr>
        <w:pStyle w:val="bullet"/>
      </w:pPr>
      <w:r>
        <w:t>10,116</w:t>
      </w:r>
      <w:r w:rsidRPr="00053205">
        <w:t xml:space="preserve"> </w:t>
      </w:r>
      <w:r w:rsidRPr="00521EF6">
        <w:t>registrations</w:t>
      </w:r>
    </w:p>
    <w:p w14:paraId="31A78CD2" w14:textId="77777777" w:rsidR="00FB1D40" w:rsidRPr="00521EF6" w:rsidRDefault="00FB1D40" w:rsidP="00FB1D40">
      <w:pPr>
        <w:pStyle w:val="bullet"/>
      </w:pPr>
      <w:r>
        <w:t>6,531</w:t>
      </w:r>
      <w:r w:rsidRPr="00053205">
        <w:t xml:space="preserve"> </w:t>
      </w:r>
      <w:r w:rsidRPr="00521EF6">
        <w:t>certifications</w:t>
      </w:r>
    </w:p>
    <w:p w14:paraId="03D232ED" w14:textId="77777777" w:rsidR="00FB1D40" w:rsidRPr="00521EF6" w:rsidRDefault="00FB1D40" w:rsidP="00FB1D40">
      <w:pPr>
        <w:pStyle w:val="BodyText"/>
        <w:spacing w:before="2"/>
        <w:rPr>
          <w:sz w:val="21"/>
        </w:rPr>
      </w:pPr>
      <w:r>
        <w:rPr>
          <w:noProof/>
          <w:sz w:val="21"/>
        </w:rPr>
        <w:drawing>
          <wp:inline distT="0" distB="0" distL="0" distR="0" wp14:anchorId="01937A1E" wp14:editId="0E537AD9">
            <wp:extent cx="5663565" cy="2920365"/>
            <wp:effectExtent l="0" t="0" r="0" b="0"/>
            <wp:docPr id="17" name="Picture 17" descr="Figure 5: SVQ registrations and cer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Figure 5: SVQ registrations and certificati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87162" w14:textId="77777777" w:rsidR="00FB1D40" w:rsidRPr="00521EF6" w:rsidRDefault="00FB1D40" w:rsidP="00FB1D40">
      <w:pPr>
        <w:pStyle w:val="bullet"/>
      </w:pPr>
      <w:r w:rsidRPr="00521EF6">
        <w:t>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Q</w:t>
      </w:r>
      <w:r>
        <w:t>4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2020–21,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SVQ</w:t>
      </w:r>
      <w:r w:rsidRPr="00053205">
        <w:t xml:space="preserve"> </w:t>
      </w:r>
      <w:r w:rsidRPr="00521EF6">
        <w:t>registrations has</w:t>
      </w:r>
      <w:r w:rsidRPr="00053205">
        <w:t xml:space="preserve"> </w:t>
      </w:r>
      <w:r w:rsidRPr="00521EF6">
        <w:t>increased by</w:t>
      </w:r>
      <w:r w:rsidRPr="00053205">
        <w:t xml:space="preserve"> </w:t>
      </w:r>
      <w:r>
        <w:t>12.6</w:t>
      </w:r>
      <w:r w:rsidRPr="00521EF6">
        <w:t>%.</w:t>
      </w:r>
    </w:p>
    <w:p w14:paraId="23229ACA" w14:textId="77777777" w:rsidR="00FB1D40" w:rsidRPr="00521EF6" w:rsidRDefault="00FB1D40" w:rsidP="00FB1D40">
      <w:pPr>
        <w:pStyle w:val="bullet"/>
      </w:pPr>
      <w:r w:rsidRPr="00521EF6">
        <w:t>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Q</w:t>
      </w:r>
      <w:r>
        <w:t>4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2020–21,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SVQ</w:t>
      </w:r>
      <w:r w:rsidRPr="00053205">
        <w:t xml:space="preserve"> </w:t>
      </w:r>
      <w:r w:rsidRPr="00521EF6">
        <w:t>certifications</w:t>
      </w:r>
      <w:r w:rsidRPr="00053205">
        <w:t xml:space="preserve"> </w:t>
      </w:r>
      <w:r w:rsidRPr="00521EF6">
        <w:t>has</w:t>
      </w:r>
      <w:r w:rsidRPr="00053205">
        <w:t xml:space="preserve"> </w:t>
      </w:r>
      <w:r w:rsidRPr="00521EF6">
        <w:t>decreased</w:t>
      </w:r>
      <w:r w:rsidRPr="00053205">
        <w:t xml:space="preserve"> </w:t>
      </w:r>
      <w:r w:rsidRPr="00521EF6">
        <w:t>by</w:t>
      </w:r>
      <w:r w:rsidRPr="00053205">
        <w:t xml:space="preserve"> </w:t>
      </w:r>
      <w:r w:rsidRPr="00521EF6">
        <w:t>1</w:t>
      </w:r>
      <w:r>
        <w:t>6.5</w:t>
      </w:r>
      <w:r w:rsidRPr="00521EF6">
        <w:t>%.</w:t>
      </w:r>
    </w:p>
    <w:p w14:paraId="0198F73A" w14:textId="77777777" w:rsidR="00FB1D40" w:rsidRPr="00521EF6" w:rsidRDefault="00FB1D40" w:rsidP="00FB1D40">
      <w:pPr>
        <w:pStyle w:val="Heading3"/>
      </w:pPr>
      <w:bookmarkStart w:id="23" w:name="_bookmark10"/>
      <w:bookmarkStart w:id="24" w:name="_Toc95315390"/>
      <w:bookmarkEnd w:id="23"/>
      <w:r w:rsidRPr="00521EF6">
        <w:t>2.3.2</w:t>
      </w:r>
      <w:r w:rsidRPr="00521EF6">
        <w:tab/>
        <w:t>Regulatory</w:t>
      </w:r>
      <w:r w:rsidRPr="00053205">
        <w:t xml:space="preserve"> </w:t>
      </w:r>
      <w:r w:rsidRPr="00521EF6">
        <w:t>&amp;</w:t>
      </w:r>
      <w:r w:rsidRPr="00053205">
        <w:t xml:space="preserve"> </w:t>
      </w:r>
      <w:r w:rsidRPr="00521EF6">
        <w:t>Licensing</w:t>
      </w:r>
      <w:r w:rsidRPr="00053205">
        <w:t xml:space="preserve"> </w:t>
      </w:r>
      <w:r w:rsidRPr="00521EF6">
        <w:t>(R&amp;L)</w:t>
      </w:r>
      <w:bookmarkEnd w:id="24"/>
    </w:p>
    <w:p w14:paraId="64511641" w14:textId="77777777" w:rsidR="00FB1D40" w:rsidRPr="00521EF6" w:rsidRDefault="00FB1D40" w:rsidP="00FB1D40">
      <w:pPr>
        <w:pStyle w:val="bullet"/>
      </w:pPr>
      <w:r>
        <w:t>3835</w:t>
      </w:r>
      <w:r w:rsidRPr="00053205">
        <w:t xml:space="preserve"> </w:t>
      </w:r>
      <w:r w:rsidRPr="00521EF6">
        <w:t>registrations</w:t>
      </w:r>
    </w:p>
    <w:p w14:paraId="15CF9F92" w14:textId="77777777" w:rsidR="00FB1D40" w:rsidRPr="00521EF6" w:rsidRDefault="00FB1D40" w:rsidP="00FB1D40">
      <w:pPr>
        <w:pStyle w:val="bullet"/>
      </w:pPr>
      <w:r>
        <w:t>3541</w:t>
      </w:r>
      <w:r w:rsidRPr="00053205">
        <w:t xml:space="preserve"> </w:t>
      </w:r>
      <w:r w:rsidRPr="00521EF6">
        <w:t>certifications</w:t>
      </w:r>
    </w:p>
    <w:p w14:paraId="59296ED1" w14:textId="77777777" w:rsidR="00FB1D40" w:rsidRPr="00521EF6" w:rsidRDefault="00FB1D40" w:rsidP="00FB1D40">
      <w:pPr>
        <w:pStyle w:val="BodyText"/>
        <w:ind w:left="13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EF42776" wp14:editId="343149BD">
            <wp:extent cx="5068800" cy="3063600"/>
            <wp:effectExtent l="0" t="0" r="0" b="3810"/>
            <wp:docPr id="18" name="Picture 18" descr="Figure 6: Regulatory and licensing registrations and certificatio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igure 6: Regulatory and licensing registrations and certificati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0" cy="30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D2C68" w14:textId="77777777" w:rsidR="00FB1D40" w:rsidRPr="00521EF6" w:rsidRDefault="00FB1D40" w:rsidP="00DB5AD3">
      <w:pPr>
        <w:pStyle w:val="NoSpace"/>
      </w:pPr>
    </w:p>
    <w:p w14:paraId="33ED5B83" w14:textId="77777777" w:rsidR="00FB1D40" w:rsidRPr="00521EF6" w:rsidRDefault="00FB1D40" w:rsidP="00FB1D40">
      <w:r w:rsidRPr="00521EF6">
        <w:t>In</w:t>
      </w:r>
      <w:r w:rsidRPr="00053205">
        <w:t xml:space="preserve"> </w:t>
      </w:r>
      <w:r w:rsidRPr="00521EF6">
        <w:t>comparison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Q</w:t>
      </w:r>
      <w:r>
        <w:t>3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2021–22:</w:t>
      </w:r>
    </w:p>
    <w:p w14:paraId="33DC803D" w14:textId="77777777" w:rsidR="00FB1D40" w:rsidRPr="00521EF6" w:rsidRDefault="00FB1D40" w:rsidP="00FB1D40">
      <w:pPr>
        <w:pStyle w:val="bullet"/>
      </w:pPr>
      <w:r w:rsidRPr="00521EF6">
        <w:t>R&amp;L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are</w:t>
      </w:r>
      <w:r w:rsidRPr="00053205">
        <w:t xml:space="preserve"> </w:t>
      </w:r>
      <w:r>
        <w:t>22.3</w:t>
      </w:r>
      <w:r w:rsidRPr="00521EF6">
        <w:t>%</w:t>
      </w:r>
      <w:r w:rsidRPr="00053205">
        <w:t xml:space="preserve"> </w:t>
      </w:r>
      <w:r w:rsidRPr="00521EF6">
        <w:t>higher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Q</w:t>
      </w:r>
      <w:r>
        <w:t>4</w:t>
      </w:r>
      <w:r w:rsidRPr="00521EF6">
        <w:t>.</w:t>
      </w:r>
    </w:p>
    <w:p w14:paraId="2D308139" w14:textId="77777777" w:rsidR="00FB1D40" w:rsidRPr="00521EF6" w:rsidRDefault="00FB1D40" w:rsidP="00FB1D40">
      <w:pPr>
        <w:pStyle w:val="bullet"/>
      </w:pPr>
      <w:r w:rsidRPr="00521EF6">
        <w:t>R&amp;L</w:t>
      </w:r>
      <w:r w:rsidRPr="00053205">
        <w:t xml:space="preserve"> </w:t>
      </w:r>
      <w:r w:rsidRPr="00521EF6">
        <w:t>certifications</w:t>
      </w:r>
      <w:r w:rsidRPr="00053205">
        <w:t xml:space="preserve"> </w:t>
      </w:r>
      <w:r w:rsidRPr="00521EF6">
        <w:t xml:space="preserve">are </w:t>
      </w:r>
      <w:r>
        <w:t>19.9</w:t>
      </w:r>
      <w:r w:rsidRPr="00521EF6">
        <w:t>%</w:t>
      </w:r>
      <w:r w:rsidRPr="00053205">
        <w:t xml:space="preserve"> </w:t>
      </w:r>
      <w:r w:rsidRPr="00521EF6">
        <w:t>higher</w:t>
      </w:r>
      <w:r w:rsidRPr="00053205">
        <w:t xml:space="preserve"> </w:t>
      </w:r>
      <w:r w:rsidRPr="00521EF6">
        <w:t>in</w:t>
      </w:r>
      <w:r w:rsidRPr="00053205">
        <w:t xml:space="preserve"> </w:t>
      </w:r>
      <w:r w:rsidRPr="00521EF6">
        <w:t>Q</w:t>
      </w:r>
      <w:r>
        <w:t>4</w:t>
      </w:r>
      <w:r w:rsidRPr="00521EF6">
        <w:t>.</w:t>
      </w:r>
    </w:p>
    <w:p w14:paraId="38DA321D" w14:textId="5929F61F" w:rsidR="00FB1D40" w:rsidRPr="00521EF6" w:rsidRDefault="00FB1D40" w:rsidP="00FB1D40">
      <w:r w:rsidRPr="00521EF6">
        <w:t>The peak in Q4 2018–19 can be attributed to the Scottish Certificate for Personal License</w:t>
      </w:r>
      <w:r w:rsidRPr="00053205">
        <w:t xml:space="preserve"> </w:t>
      </w:r>
      <w:r w:rsidRPr="00521EF6">
        <w:t>Holders (Refresher) qualifications. The Licensing (Scotland) Act 2005 came into full effect in</w:t>
      </w:r>
      <w:r w:rsidRPr="00053205">
        <w:t xml:space="preserve"> </w:t>
      </w:r>
      <w:r w:rsidRPr="00521EF6">
        <w:t>September 2009. A refresher course is required every five years. For the last three quarters</w:t>
      </w:r>
      <w:r w:rsidR="00DB5AD3">
        <w:t>,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uptake</w:t>
      </w:r>
      <w:r w:rsidRPr="00053205">
        <w:t xml:space="preserve"> </w:t>
      </w:r>
      <w:r w:rsidRPr="00521EF6">
        <w:t>rate</w:t>
      </w:r>
      <w:r w:rsidRPr="00053205">
        <w:t xml:space="preserve"> </w:t>
      </w:r>
      <w:r w:rsidRPr="00521EF6">
        <w:t>has</w:t>
      </w:r>
      <w:r w:rsidRPr="00053205">
        <w:t xml:space="preserve"> </w:t>
      </w:r>
      <w:r>
        <w:t>gradually increased</w:t>
      </w:r>
      <w:r w:rsidRPr="00521EF6">
        <w:t>.</w:t>
      </w:r>
    </w:p>
    <w:p w14:paraId="068B682A" w14:textId="77777777" w:rsidR="00EE738E" w:rsidRDefault="00EE738E">
      <w:pPr>
        <w:tabs>
          <w:tab w:val="clear" w:pos="357"/>
          <w:tab w:val="clear" w:pos="567"/>
        </w:tabs>
        <w:suppressAutoHyphens w:val="0"/>
        <w:spacing w:after="160" w:line="259" w:lineRule="auto"/>
        <w:rPr>
          <w:rFonts w:eastAsia="SimSun" w:cstheme="minorBidi"/>
          <w:b/>
          <w:kern w:val="28"/>
          <w:sz w:val="28"/>
          <w:szCs w:val="28"/>
          <w:lang w:eastAsia="en-US" w:bidi="en-US"/>
        </w:rPr>
      </w:pPr>
      <w:bookmarkStart w:id="25" w:name="_Toc95315391"/>
      <w:r>
        <w:br w:type="page"/>
      </w:r>
    </w:p>
    <w:p w14:paraId="25C1442D" w14:textId="29CBB27E" w:rsidR="00FB1D40" w:rsidRPr="00521EF6" w:rsidRDefault="00FB1D40" w:rsidP="00FB1D40">
      <w:pPr>
        <w:pStyle w:val="Heading3"/>
      </w:pPr>
      <w:r w:rsidRPr="00053205">
        <w:lastRenderedPageBreak/>
        <w:t>2.3.3</w:t>
      </w:r>
      <w:r w:rsidRPr="00053205">
        <w:tab/>
        <w:t xml:space="preserve">‘Other’ </w:t>
      </w:r>
      <w:r w:rsidRPr="00521EF6">
        <w:t>qualifications</w:t>
      </w:r>
      <w:bookmarkEnd w:id="25"/>
    </w:p>
    <w:p w14:paraId="02612A53" w14:textId="77777777" w:rsidR="00FB1D40" w:rsidRPr="00521EF6" w:rsidRDefault="00FB1D40" w:rsidP="00FB1D40">
      <w:pPr>
        <w:pStyle w:val="bullet"/>
      </w:pPr>
      <w:r>
        <w:t>20,785</w:t>
      </w:r>
      <w:r w:rsidRPr="00053205">
        <w:t xml:space="preserve"> </w:t>
      </w:r>
      <w:r w:rsidRPr="00521EF6">
        <w:t>registrations</w:t>
      </w:r>
    </w:p>
    <w:p w14:paraId="64A15990" w14:textId="77777777" w:rsidR="00FB1D40" w:rsidRDefault="00FB1D40" w:rsidP="00FB1D40">
      <w:pPr>
        <w:pStyle w:val="bullet"/>
      </w:pPr>
      <w:r>
        <w:t>16,060</w:t>
      </w:r>
      <w:r w:rsidRPr="00053205">
        <w:t xml:space="preserve"> </w:t>
      </w:r>
      <w:r w:rsidRPr="00521EF6">
        <w:t>certifications</w:t>
      </w:r>
    </w:p>
    <w:p w14:paraId="1CF5D7FD" w14:textId="77777777" w:rsidR="00FB1D40" w:rsidRPr="00521EF6" w:rsidRDefault="00FB1D40" w:rsidP="00EE738E">
      <w:pPr>
        <w:pStyle w:val="NoSpace"/>
      </w:pPr>
      <w:r>
        <w:rPr>
          <w:noProof/>
        </w:rPr>
        <w:drawing>
          <wp:inline distT="0" distB="0" distL="0" distR="0" wp14:anchorId="1EF52D2A" wp14:editId="6C111830">
            <wp:extent cx="4584700" cy="2755900"/>
            <wp:effectExtent l="0" t="0" r="6350" b="6350"/>
            <wp:docPr id="20" name="Picture 20" descr="Figure 7: 'Other' registrations and cer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Figure 7: 'Other' registrations and certificatio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B3E4" w14:textId="77777777" w:rsidR="00FB1D40" w:rsidRPr="00521EF6" w:rsidRDefault="00FB1D40" w:rsidP="00FB1D40">
      <w:pPr>
        <w:pStyle w:val="BodyText"/>
        <w:ind w:left="489"/>
        <w:rPr>
          <w:sz w:val="20"/>
        </w:rPr>
      </w:pPr>
    </w:p>
    <w:p w14:paraId="67E5982A" w14:textId="77777777" w:rsidR="00FB1D40" w:rsidRPr="00521EF6" w:rsidRDefault="00FB1D40" w:rsidP="00FB1D40">
      <w:r w:rsidRPr="00521EF6">
        <w:t>In</w:t>
      </w:r>
      <w:r w:rsidRPr="00053205">
        <w:t xml:space="preserve"> </w:t>
      </w:r>
      <w:r w:rsidRPr="00521EF6">
        <w:t>comparison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Q</w:t>
      </w:r>
      <w:r>
        <w:t>3</w:t>
      </w:r>
      <w:r w:rsidRPr="00053205">
        <w:t xml:space="preserve"> </w:t>
      </w:r>
      <w:r w:rsidRPr="00521EF6">
        <w:t>2021–22:</w:t>
      </w:r>
    </w:p>
    <w:p w14:paraId="6E0B615E" w14:textId="77777777" w:rsidR="00FB1D40" w:rsidRPr="00521EF6" w:rsidRDefault="00FB1D40" w:rsidP="00FB1D40">
      <w:pPr>
        <w:pStyle w:val="bullet"/>
      </w:pPr>
      <w:r w:rsidRPr="00521EF6">
        <w:t>registrations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other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have</w:t>
      </w:r>
      <w:r w:rsidRPr="00053205">
        <w:t xml:space="preserve"> </w:t>
      </w:r>
      <w:r w:rsidRPr="00521EF6">
        <w:t>increased</w:t>
      </w:r>
      <w:r w:rsidRPr="00053205">
        <w:t xml:space="preserve"> </w:t>
      </w:r>
      <w:r w:rsidRPr="00521EF6">
        <w:t>by</w:t>
      </w:r>
      <w:r w:rsidRPr="00053205">
        <w:t xml:space="preserve"> </w:t>
      </w:r>
      <w:r>
        <w:t>9.3</w:t>
      </w:r>
      <w:r w:rsidRPr="00521EF6">
        <w:t>%</w:t>
      </w:r>
    </w:p>
    <w:p w14:paraId="45A33262" w14:textId="77777777" w:rsidR="00FB1D40" w:rsidRPr="00521EF6" w:rsidRDefault="00FB1D40" w:rsidP="00FB1D40">
      <w:pPr>
        <w:pStyle w:val="bullet"/>
      </w:pPr>
      <w:r w:rsidRPr="00521EF6">
        <w:t>certifications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other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have increased</w:t>
      </w:r>
      <w:r w:rsidRPr="00053205">
        <w:t xml:space="preserve"> </w:t>
      </w:r>
      <w:r w:rsidRPr="00521EF6">
        <w:t>by</w:t>
      </w:r>
      <w:r w:rsidRPr="00053205">
        <w:t xml:space="preserve"> </w:t>
      </w:r>
      <w:r>
        <w:t>9</w:t>
      </w:r>
      <w:r w:rsidRPr="00521EF6">
        <w:t>%</w:t>
      </w:r>
    </w:p>
    <w:p w14:paraId="2ACEDDB3" w14:textId="2981096C" w:rsidR="00FB1D40" w:rsidRPr="00521EF6" w:rsidRDefault="00EE738E" w:rsidP="00FB1D40">
      <w:pPr>
        <w:pStyle w:val="Heading2"/>
      </w:pPr>
      <w:r>
        <w:t>2.4</w:t>
      </w:r>
      <w:r>
        <w:tab/>
      </w:r>
      <w:r w:rsidR="00FB1D40" w:rsidRPr="00521EF6">
        <w:t>Analysis</w:t>
      </w:r>
      <w:r w:rsidR="00FB1D40" w:rsidRPr="00053205">
        <w:t xml:space="preserve"> </w:t>
      </w:r>
      <w:r w:rsidR="00FB1D40" w:rsidRPr="00521EF6">
        <w:t>by</w:t>
      </w:r>
      <w:r w:rsidR="00FB1D40" w:rsidRPr="00053205">
        <w:t xml:space="preserve"> </w:t>
      </w:r>
      <w:r w:rsidR="00FB1D40" w:rsidRPr="00521EF6">
        <w:t>awarding</w:t>
      </w:r>
      <w:r w:rsidR="00FB1D40" w:rsidRPr="00053205">
        <w:t xml:space="preserve"> </w:t>
      </w:r>
      <w:r w:rsidR="00FB1D40" w:rsidRPr="00521EF6">
        <w:t>body</w:t>
      </w:r>
    </w:p>
    <w:p w14:paraId="5D1BF471" w14:textId="77777777" w:rsidR="00FB1D40" w:rsidRPr="00521EF6" w:rsidRDefault="00FB1D40" w:rsidP="00FB1D40">
      <w:r w:rsidRPr="00521EF6">
        <w:t xml:space="preserve">At the end of the </w:t>
      </w:r>
      <w:r>
        <w:t>fourth</w:t>
      </w:r>
      <w:r w:rsidRPr="00521EF6">
        <w:t xml:space="preserve"> quarter there were 3</w:t>
      </w:r>
      <w:r>
        <w:t>6</w:t>
      </w:r>
      <w:r w:rsidRPr="00521EF6">
        <w:t xml:space="preserve"> awarding bodies approved by SQA</w:t>
      </w:r>
      <w:r w:rsidRPr="00053205">
        <w:t xml:space="preserve"> </w:t>
      </w:r>
      <w:r w:rsidRPr="00521EF6">
        <w:t>Accreditation. The number of qualifications offered by each awarding body varies greatly.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five largest</w:t>
      </w:r>
      <w:r w:rsidRPr="00053205">
        <w:t xml:space="preserve"> </w:t>
      </w:r>
      <w:r w:rsidRPr="00521EF6">
        <w:t>awarding bodies, in</w:t>
      </w:r>
      <w:r w:rsidRPr="00053205">
        <w:t xml:space="preserve"> </w:t>
      </w:r>
      <w:r w:rsidRPr="00521EF6">
        <w:t>terms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qualifications offered,</w:t>
      </w:r>
      <w:r w:rsidRPr="00053205">
        <w:t xml:space="preserve"> </w:t>
      </w:r>
      <w:r w:rsidRPr="00521EF6">
        <w:t>are: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2650"/>
      </w:tblGrid>
      <w:tr w:rsidR="00FB1D40" w:rsidRPr="00DB5AD3" w14:paraId="4F1E8515" w14:textId="77777777" w:rsidTr="00DB5AD3">
        <w:trPr>
          <w:tblHeader/>
        </w:trPr>
        <w:tc>
          <w:tcPr>
            <w:tcW w:w="6522" w:type="dxa"/>
            <w:shd w:val="clear" w:color="auto" w:fill="DBE4F0"/>
          </w:tcPr>
          <w:p w14:paraId="147D79C8" w14:textId="77777777" w:rsidR="00FB1D40" w:rsidRPr="00DB5AD3" w:rsidRDefault="00FB1D40" w:rsidP="00DB5AD3">
            <w:pPr>
              <w:pStyle w:val="NoSpace"/>
              <w:rPr>
                <w:b/>
                <w:bCs/>
              </w:rPr>
            </w:pPr>
            <w:r w:rsidRPr="00DB5AD3">
              <w:rPr>
                <w:b/>
                <w:bCs/>
              </w:rPr>
              <w:t>Awarding body</w:t>
            </w:r>
          </w:p>
        </w:tc>
        <w:tc>
          <w:tcPr>
            <w:tcW w:w="2650" w:type="dxa"/>
            <w:shd w:val="clear" w:color="auto" w:fill="DBE4F0"/>
          </w:tcPr>
          <w:p w14:paraId="2CB5A242" w14:textId="77777777" w:rsidR="00FB1D40" w:rsidRPr="00DB5AD3" w:rsidRDefault="00FB1D40" w:rsidP="00DB5AD3">
            <w:pPr>
              <w:pStyle w:val="NoSpace"/>
              <w:rPr>
                <w:b/>
                <w:bCs/>
              </w:rPr>
            </w:pPr>
            <w:r w:rsidRPr="00DB5AD3">
              <w:rPr>
                <w:b/>
                <w:bCs/>
              </w:rPr>
              <w:t>Number of accredited qualifications*</w:t>
            </w:r>
          </w:p>
        </w:tc>
      </w:tr>
      <w:tr w:rsidR="00FB1D40" w:rsidRPr="00521EF6" w14:paraId="7D1E27FD" w14:textId="77777777" w:rsidTr="00DB5AD3">
        <w:trPr>
          <w:trHeight w:val="400"/>
          <w:tblHeader/>
        </w:trPr>
        <w:tc>
          <w:tcPr>
            <w:tcW w:w="6522" w:type="dxa"/>
            <w:vAlign w:val="bottom"/>
          </w:tcPr>
          <w:p w14:paraId="60E45EED" w14:textId="77777777" w:rsidR="00FB1D40" w:rsidRPr="00A007A1" w:rsidRDefault="00FB1D40" w:rsidP="00DB5AD3">
            <w:pPr>
              <w:pStyle w:val="NoSpace"/>
            </w:pPr>
            <w:r w:rsidRPr="00A007A1">
              <w:t>Scottish Qualifications Authority (SQA)</w:t>
            </w:r>
          </w:p>
        </w:tc>
        <w:tc>
          <w:tcPr>
            <w:tcW w:w="2650" w:type="dxa"/>
          </w:tcPr>
          <w:p w14:paraId="341AA44F" w14:textId="77777777" w:rsidR="00FB1D40" w:rsidRPr="00521EF6" w:rsidRDefault="00FB1D40" w:rsidP="00DB5AD3">
            <w:pPr>
              <w:pStyle w:val="NoSpace"/>
            </w:pPr>
            <w:r w:rsidRPr="00785135">
              <w:t>446</w:t>
            </w:r>
          </w:p>
        </w:tc>
      </w:tr>
      <w:tr w:rsidR="00FB1D40" w:rsidRPr="00521EF6" w14:paraId="7A7DE4E9" w14:textId="77777777" w:rsidTr="00DB5AD3">
        <w:trPr>
          <w:trHeight w:val="400"/>
          <w:tblHeader/>
        </w:trPr>
        <w:tc>
          <w:tcPr>
            <w:tcW w:w="6522" w:type="dxa"/>
            <w:vAlign w:val="bottom"/>
          </w:tcPr>
          <w:p w14:paraId="08F10515" w14:textId="77777777" w:rsidR="00FB1D40" w:rsidRPr="00A007A1" w:rsidRDefault="00FB1D40" w:rsidP="00DB5AD3">
            <w:pPr>
              <w:pStyle w:val="NoSpace"/>
            </w:pPr>
            <w:r w:rsidRPr="00A007A1">
              <w:t>Institute of the Motor Industry (IMI)</w:t>
            </w:r>
          </w:p>
        </w:tc>
        <w:tc>
          <w:tcPr>
            <w:tcW w:w="2650" w:type="dxa"/>
          </w:tcPr>
          <w:p w14:paraId="215CA6F6" w14:textId="77777777" w:rsidR="00FB1D40" w:rsidRPr="00521EF6" w:rsidRDefault="00FB1D40" w:rsidP="00DB5AD3">
            <w:pPr>
              <w:pStyle w:val="NoSpace"/>
            </w:pPr>
            <w:r w:rsidRPr="00785135">
              <w:t>56</w:t>
            </w:r>
          </w:p>
        </w:tc>
      </w:tr>
      <w:tr w:rsidR="00FB1D40" w:rsidRPr="00521EF6" w14:paraId="67EB961D" w14:textId="77777777" w:rsidTr="00DB5AD3">
        <w:trPr>
          <w:trHeight w:val="398"/>
          <w:tblHeader/>
        </w:trPr>
        <w:tc>
          <w:tcPr>
            <w:tcW w:w="6522" w:type="dxa"/>
            <w:vAlign w:val="bottom"/>
          </w:tcPr>
          <w:p w14:paraId="4AC3ABAA" w14:textId="77777777" w:rsidR="00FB1D40" w:rsidRPr="00A007A1" w:rsidRDefault="00FB1D40" w:rsidP="00DB5AD3">
            <w:pPr>
              <w:pStyle w:val="NoSpace"/>
            </w:pPr>
            <w:r w:rsidRPr="00A007A1">
              <w:t>City &amp; Guilds</w:t>
            </w:r>
          </w:p>
        </w:tc>
        <w:tc>
          <w:tcPr>
            <w:tcW w:w="2650" w:type="dxa"/>
          </w:tcPr>
          <w:p w14:paraId="4F9D7DB0" w14:textId="77777777" w:rsidR="00FB1D40" w:rsidRPr="00521EF6" w:rsidRDefault="00FB1D40" w:rsidP="00DB5AD3">
            <w:pPr>
              <w:pStyle w:val="NoSpace"/>
            </w:pPr>
            <w:r w:rsidRPr="00785135">
              <w:t>55</w:t>
            </w:r>
          </w:p>
        </w:tc>
      </w:tr>
      <w:tr w:rsidR="00FB1D40" w:rsidRPr="00521EF6" w14:paraId="4596EF38" w14:textId="77777777" w:rsidTr="00DB5AD3">
        <w:trPr>
          <w:trHeight w:val="412"/>
          <w:tblHeader/>
        </w:trPr>
        <w:tc>
          <w:tcPr>
            <w:tcW w:w="6522" w:type="dxa"/>
            <w:vAlign w:val="bottom"/>
          </w:tcPr>
          <w:p w14:paraId="53EAB3D2" w14:textId="77777777" w:rsidR="00FB1D40" w:rsidRPr="00A007A1" w:rsidRDefault="00FB1D40" w:rsidP="00DB5AD3">
            <w:pPr>
              <w:pStyle w:val="NoSpace"/>
            </w:pPr>
            <w:r w:rsidRPr="00A007A1">
              <w:t>Qualifications for Industry (QFI)</w:t>
            </w:r>
          </w:p>
        </w:tc>
        <w:tc>
          <w:tcPr>
            <w:tcW w:w="2650" w:type="dxa"/>
          </w:tcPr>
          <w:p w14:paraId="6E015E98" w14:textId="77777777" w:rsidR="00FB1D40" w:rsidRPr="00521EF6" w:rsidRDefault="00FB1D40" w:rsidP="00DB5AD3">
            <w:pPr>
              <w:pStyle w:val="NoSpace"/>
            </w:pPr>
            <w:r w:rsidRPr="00785135">
              <w:t>41</w:t>
            </w:r>
          </w:p>
        </w:tc>
      </w:tr>
      <w:tr w:rsidR="00FB1D40" w:rsidRPr="00521EF6" w14:paraId="190E2D78" w14:textId="77777777" w:rsidTr="00DB5AD3">
        <w:trPr>
          <w:trHeight w:val="681"/>
          <w:tblHeader/>
        </w:trPr>
        <w:tc>
          <w:tcPr>
            <w:tcW w:w="6522" w:type="dxa"/>
            <w:vAlign w:val="bottom"/>
          </w:tcPr>
          <w:p w14:paraId="4A6416E1" w14:textId="77777777" w:rsidR="00FB1D40" w:rsidRPr="00A007A1" w:rsidRDefault="00FB1D40" w:rsidP="00DB5AD3">
            <w:pPr>
              <w:pStyle w:val="NoSpace"/>
            </w:pPr>
            <w:r w:rsidRPr="00A007A1">
              <w:t>National Examination Board in Occupational Safety and Health (NEBOSH)</w:t>
            </w:r>
          </w:p>
        </w:tc>
        <w:tc>
          <w:tcPr>
            <w:tcW w:w="2650" w:type="dxa"/>
          </w:tcPr>
          <w:p w14:paraId="7CCE7FEA" w14:textId="77777777" w:rsidR="00FB1D40" w:rsidRPr="00521EF6" w:rsidRDefault="00FB1D40" w:rsidP="00DB5AD3">
            <w:pPr>
              <w:pStyle w:val="NoSpace"/>
            </w:pPr>
            <w:r w:rsidRPr="00785135">
              <w:t>38</w:t>
            </w:r>
          </w:p>
        </w:tc>
      </w:tr>
    </w:tbl>
    <w:p w14:paraId="4FF31901" w14:textId="77777777" w:rsidR="00FB1D40" w:rsidRPr="00521EF6" w:rsidRDefault="00FB1D40" w:rsidP="00FB1D40">
      <w:pPr>
        <w:spacing w:before="52"/>
        <w:ind w:left="140"/>
        <w:rPr>
          <w:sz w:val="20"/>
        </w:rPr>
      </w:pPr>
      <w:r w:rsidRPr="00521EF6">
        <w:rPr>
          <w:sz w:val="20"/>
        </w:rPr>
        <w:t>*Including</w:t>
      </w:r>
      <w:r w:rsidRPr="00053205">
        <w:rPr>
          <w:sz w:val="20"/>
        </w:rPr>
        <w:t xml:space="preserve"> </w:t>
      </w:r>
      <w:r w:rsidRPr="00521EF6">
        <w:rPr>
          <w:sz w:val="20"/>
        </w:rPr>
        <w:t>qualifications</w:t>
      </w:r>
      <w:r w:rsidRPr="00053205">
        <w:rPr>
          <w:sz w:val="20"/>
        </w:rPr>
        <w:t xml:space="preserve"> </w:t>
      </w:r>
      <w:r w:rsidRPr="00521EF6">
        <w:rPr>
          <w:sz w:val="20"/>
        </w:rPr>
        <w:t>that</w:t>
      </w:r>
      <w:r w:rsidRPr="00053205">
        <w:rPr>
          <w:sz w:val="20"/>
        </w:rPr>
        <w:t xml:space="preserve"> </w:t>
      </w:r>
      <w:r w:rsidRPr="00521EF6">
        <w:rPr>
          <w:sz w:val="20"/>
        </w:rPr>
        <w:t>have</w:t>
      </w:r>
      <w:r w:rsidRPr="00053205">
        <w:rPr>
          <w:sz w:val="20"/>
        </w:rPr>
        <w:t xml:space="preserve"> </w:t>
      </w:r>
      <w:r w:rsidRPr="00521EF6">
        <w:rPr>
          <w:sz w:val="20"/>
        </w:rPr>
        <w:t>passed their lapse</w:t>
      </w:r>
      <w:r w:rsidRPr="00053205">
        <w:rPr>
          <w:sz w:val="20"/>
        </w:rPr>
        <w:t xml:space="preserve"> </w:t>
      </w:r>
      <w:r w:rsidRPr="00521EF6">
        <w:rPr>
          <w:sz w:val="20"/>
        </w:rPr>
        <w:t>dates.</w:t>
      </w:r>
    </w:p>
    <w:p w14:paraId="3C130EFC" w14:textId="77777777" w:rsidR="00FB1D40" w:rsidRPr="00521EF6" w:rsidRDefault="00FB1D40" w:rsidP="00FB1D40">
      <w:pPr>
        <w:pStyle w:val="Heading3"/>
      </w:pPr>
      <w:bookmarkStart w:id="26" w:name="_bookmark13"/>
      <w:bookmarkStart w:id="27" w:name="_Toc95315393"/>
      <w:bookmarkEnd w:id="26"/>
      <w:r w:rsidRPr="00521EF6">
        <w:lastRenderedPageBreak/>
        <w:t>2.4.1</w:t>
      </w:r>
      <w:r w:rsidRPr="00521EF6">
        <w:tab/>
        <w:t>SVQs</w:t>
      </w:r>
      <w:bookmarkEnd w:id="27"/>
    </w:p>
    <w:p w14:paraId="4232A84C" w14:textId="77777777" w:rsidR="00FB1D40" w:rsidRPr="00521EF6" w:rsidRDefault="00FB1D40" w:rsidP="00FB1D40">
      <w:r w:rsidRPr="00521EF6">
        <w:t>SQA</w:t>
      </w:r>
      <w:r w:rsidRPr="00053205">
        <w:t xml:space="preserve"> </w:t>
      </w:r>
      <w:r w:rsidRPr="00521EF6">
        <w:t>continues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have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highest</w:t>
      </w:r>
      <w:r w:rsidRPr="00053205">
        <w:t xml:space="preserve"> </w:t>
      </w:r>
      <w:r w:rsidRPr="00521EF6">
        <w:t>number of SVQ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and certifications:</w:t>
      </w:r>
    </w:p>
    <w:p w14:paraId="2C6F41C7" w14:textId="77777777" w:rsidR="00FB1D40" w:rsidRPr="00521EF6" w:rsidRDefault="00FB1D40" w:rsidP="00FB1D40">
      <w:pPr>
        <w:pStyle w:val="bullet"/>
      </w:pPr>
      <w:r>
        <w:t>89.6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>
        <w:t xml:space="preserve">SVQ </w:t>
      </w:r>
      <w:r w:rsidRPr="00521EF6">
        <w:t>registrations</w:t>
      </w:r>
    </w:p>
    <w:p w14:paraId="433B44C9" w14:textId="77777777" w:rsidR="00FB1D40" w:rsidRPr="00521EF6" w:rsidRDefault="00FB1D40" w:rsidP="00FB1D40">
      <w:pPr>
        <w:pStyle w:val="bullet"/>
      </w:pPr>
      <w:r>
        <w:t>85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>
        <w:t xml:space="preserve">SVQ </w:t>
      </w:r>
      <w:r w:rsidRPr="00521EF6">
        <w:t>certifications</w:t>
      </w:r>
    </w:p>
    <w:p w14:paraId="53CAB686" w14:textId="77777777" w:rsidR="00FB1D40" w:rsidRPr="00521EF6" w:rsidRDefault="00FB1D40" w:rsidP="00FB1D40">
      <w:r>
        <w:rPr>
          <w:noProof/>
        </w:rPr>
        <w:drawing>
          <wp:inline distT="0" distB="0" distL="0" distR="0" wp14:anchorId="3518C51C" wp14:editId="770C16D7">
            <wp:extent cx="4584700" cy="2517775"/>
            <wp:effectExtent l="0" t="0" r="6350" b="0"/>
            <wp:docPr id="23" name="Picture 23" descr="Figure 8: SVQ registrations and certifications by award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Figure 8: SVQ registrations and certifications by awarding bod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914EA" w14:textId="77777777" w:rsidR="00FB1D40" w:rsidRPr="00521EF6" w:rsidRDefault="00FB1D40" w:rsidP="00FB1D40">
      <w:pPr>
        <w:pStyle w:val="Heading3"/>
      </w:pPr>
      <w:bookmarkStart w:id="28" w:name="_Toc95315394"/>
      <w:r w:rsidRPr="00521EF6">
        <w:t>2.4.2</w:t>
      </w:r>
      <w:r w:rsidRPr="00521EF6">
        <w:tab/>
        <w:t>Regulatory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Licensing</w:t>
      </w:r>
      <w:bookmarkEnd w:id="28"/>
    </w:p>
    <w:p w14:paraId="17340D82" w14:textId="77777777" w:rsidR="00FB1D40" w:rsidRPr="00521EF6" w:rsidRDefault="00FB1D40" w:rsidP="00FB1D40">
      <w:r w:rsidRPr="00521EF6">
        <w:t>Highfield</w:t>
      </w:r>
      <w:r w:rsidRPr="00053205">
        <w:t xml:space="preserve"> </w:t>
      </w:r>
      <w:r w:rsidRPr="00521EF6">
        <w:t>Qualifications accounted</w:t>
      </w:r>
      <w:r w:rsidRPr="00053205">
        <w:t xml:space="preserve"> </w:t>
      </w:r>
      <w:r w:rsidRPr="00521EF6">
        <w:t>for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highest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R&amp;L registrations certifications:</w:t>
      </w:r>
    </w:p>
    <w:p w14:paraId="42F6E60E" w14:textId="77777777" w:rsidR="00FB1D40" w:rsidRPr="00521EF6" w:rsidRDefault="00FB1D40" w:rsidP="00FB1D40">
      <w:pPr>
        <w:pStyle w:val="bullet"/>
      </w:pPr>
      <w:r>
        <w:t>54.2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registrations</w:t>
      </w:r>
    </w:p>
    <w:p w14:paraId="14E478E9" w14:textId="77777777" w:rsidR="00FB1D40" w:rsidRDefault="00FB1D40" w:rsidP="00FB1D40">
      <w:pPr>
        <w:pStyle w:val="bullet"/>
      </w:pPr>
      <w:r>
        <w:t>55.6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certifications</w:t>
      </w:r>
    </w:p>
    <w:p w14:paraId="1BFF439C" w14:textId="77777777" w:rsidR="00FB1D40" w:rsidRPr="00521EF6" w:rsidRDefault="00FB1D40" w:rsidP="00D7070C">
      <w:r>
        <w:rPr>
          <w:noProof/>
        </w:rPr>
        <w:drawing>
          <wp:inline distT="0" distB="0" distL="0" distR="0" wp14:anchorId="69FEEF62" wp14:editId="3E7C9BFE">
            <wp:extent cx="4584700" cy="2517775"/>
            <wp:effectExtent l="0" t="0" r="6350" b="0"/>
            <wp:docPr id="27" name="Picture 27" descr="Figure 9: R &amp; L registrations and certifications by award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Figure 9: R &amp; L registrations and certifications by awarding bod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17DA8" w14:textId="77777777" w:rsidR="00FB1D40" w:rsidRPr="00521EF6" w:rsidRDefault="00FB1D40" w:rsidP="00FB1D40">
      <w:pPr>
        <w:pStyle w:val="Heading3"/>
      </w:pPr>
      <w:bookmarkStart w:id="29" w:name="_Toc95315395"/>
      <w:r w:rsidRPr="00521EF6">
        <w:lastRenderedPageBreak/>
        <w:t>2.4.3</w:t>
      </w:r>
      <w:r w:rsidRPr="00521EF6">
        <w:tab/>
        <w:t>Other’</w:t>
      </w:r>
      <w:r w:rsidRPr="00053205">
        <w:t xml:space="preserve"> </w:t>
      </w:r>
      <w:r w:rsidRPr="00521EF6">
        <w:t>qualifications</w:t>
      </w:r>
      <w:bookmarkEnd w:id="29"/>
    </w:p>
    <w:p w14:paraId="41CE6289" w14:textId="77777777" w:rsidR="00FB1D40" w:rsidRPr="00521EF6" w:rsidRDefault="00FB1D40" w:rsidP="00FB1D40">
      <w:r w:rsidRPr="00521EF6">
        <w:t>National Examination Board in Occupational Safety and Health (NEBOSH) has the highest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‘Other’</w:t>
      </w:r>
      <w:r w:rsidRPr="00053205">
        <w:t xml:space="preserve"> </w:t>
      </w:r>
      <w:r w:rsidRPr="00521EF6">
        <w:t>registrations:</w:t>
      </w:r>
    </w:p>
    <w:p w14:paraId="25A6E6B5" w14:textId="77777777" w:rsidR="00FB1D40" w:rsidRPr="00521EF6" w:rsidRDefault="00FB1D40" w:rsidP="00FB1D40">
      <w:pPr>
        <w:pStyle w:val="bullet"/>
      </w:pPr>
      <w:r w:rsidRPr="00521EF6">
        <w:t>2</w:t>
      </w:r>
      <w:r>
        <w:t>1.2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>
        <w:t xml:space="preserve">‘Other’ </w:t>
      </w:r>
      <w:r w:rsidRPr="00521EF6">
        <w:t>registrations</w:t>
      </w:r>
    </w:p>
    <w:p w14:paraId="0EED656E" w14:textId="77777777" w:rsidR="00FB1D40" w:rsidRPr="00521EF6" w:rsidRDefault="00FB1D40" w:rsidP="00FB1D40">
      <w:r w:rsidRPr="00521EF6">
        <w:t>First</w:t>
      </w:r>
      <w:r w:rsidRPr="00053205">
        <w:t xml:space="preserve"> </w:t>
      </w:r>
      <w:r w:rsidRPr="00521EF6">
        <w:t>Aid</w:t>
      </w:r>
      <w:r w:rsidRPr="00053205">
        <w:t xml:space="preserve"> </w:t>
      </w:r>
      <w:r w:rsidRPr="00521EF6">
        <w:t>Awards</w:t>
      </w:r>
      <w:r w:rsidRPr="00053205">
        <w:t xml:space="preserve"> </w:t>
      </w:r>
      <w:r w:rsidRPr="00521EF6">
        <w:t>Limited</w:t>
      </w:r>
      <w:r w:rsidRPr="00053205">
        <w:t xml:space="preserve"> </w:t>
      </w:r>
      <w:r w:rsidRPr="00521EF6">
        <w:t>(FAA)</w:t>
      </w:r>
      <w:r w:rsidRPr="00053205">
        <w:t xml:space="preserve"> </w:t>
      </w:r>
      <w:r w:rsidRPr="00521EF6">
        <w:t>have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highest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‘Other’</w:t>
      </w:r>
      <w:r w:rsidRPr="00053205">
        <w:t xml:space="preserve"> </w:t>
      </w:r>
      <w:r w:rsidRPr="00521EF6">
        <w:t>certifications:</w:t>
      </w:r>
    </w:p>
    <w:p w14:paraId="4458DEDD" w14:textId="77777777" w:rsidR="00FB1D40" w:rsidRPr="00521EF6" w:rsidRDefault="00FB1D40" w:rsidP="00FB1D40">
      <w:pPr>
        <w:pStyle w:val="bullet"/>
      </w:pPr>
      <w:r w:rsidRPr="00521EF6">
        <w:t>2</w:t>
      </w:r>
      <w:r>
        <w:t>6.2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>
        <w:t xml:space="preserve">‘Other’ </w:t>
      </w:r>
      <w:r w:rsidRPr="00521EF6">
        <w:t>certifications</w:t>
      </w:r>
    </w:p>
    <w:p w14:paraId="206A9D14" w14:textId="77777777" w:rsidR="00FB1D40" w:rsidRPr="00521EF6" w:rsidRDefault="00FB1D40" w:rsidP="00FB1D40">
      <w:r>
        <w:rPr>
          <w:noProof/>
        </w:rPr>
        <w:drawing>
          <wp:inline distT="0" distB="0" distL="0" distR="0" wp14:anchorId="50582FF0" wp14:editId="1EC59CC5">
            <wp:extent cx="5297805" cy="2517775"/>
            <wp:effectExtent l="0" t="0" r="0" b="0"/>
            <wp:docPr id="29" name="Picture 29" descr="Figure 10: 'Other' registrations and certifications by award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Figure 10: 'Other' registrations and certifications by awarding bod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5DC51" w14:textId="77777777" w:rsidR="00D45507" w:rsidRPr="00521EF6" w:rsidRDefault="00D45507" w:rsidP="00D45507">
      <w:pPr>
        <w:pStyle w:val="Heading2"/>
      </w:pPr>
      <w:bookmarkStart w:id="30" w:name="_Toc95315396"/>
      <w:r w:rsidRPr="00521EF6">
        <w:t>2.5</w:t>
      </w:r>
      <w:r w:rsidRPr="00521EF6">
        <w:tab/>
        <w:t>Analysis</w:t>
      </w:r>
      <w:r w:rsidRPr="00053205">
        <w:t xml:space="preserve"> </w:t>
      </w:r>
      <w:r w:rsidRPr="00521EF6">
        <w:t>by</w:t>
      </w:r>
      <w:r w:rsidRPr="00053205">
        <w:t xml:space="preserve"> </w:t>
      </w:r>
      <w:r w:rsidRPr="00521EF6">
        <w:t>developer</w:t>
      </w:r>
      <w:bookmarkEnd w:id="30"/>
    </w:p>
    <w:p w14:paraId="3B21DB67" w14:textId="77777777" w:rsidR="00D45507" w:rsidRPr="00521EF6" w:rsidRDefault="00D45507" w:rsidP="00D45507">
      <w:r w:rsidRPr="00521EF6">
        <w:t>This section compares the registrations and certifications by developer across the three</w:t>
      </w:r>
      <w:r w:rsidRPr="00053205">
        <w:t xml:space="preserve"> </w:t>
      </w:r>
      <w:r w:rsidRPr="00521EF6">
        <w:t>qualification types — SVQs, Regulatory &amp; Licensing, and ‘Other’. The following graph</w:t>
      </w:r>
      <w:r w:rsidRPr="00053205">
        <w:t xml:space="preserve"> </w:t>
      </w:r>
      <w:r w:rsidRPr="00521EF6">
        <w:t>summarises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and certifications</w:t>
      </w:r>
      <w:r w:rsidRPr="00053205">
        <w:t xml:space="preserve"> </w:t>
      </w:r>
      <w:r w:rsidRPr="00521EF6">
        <w:t>by developer.</w:t>
      </w:r>
    </w:p>
    <w:p w14:paraId="1D606797" w14:textId="266333BB" w:rsidR="006422A5" w:rsidRDefault="00D4550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8D7D720" wp14:editId="7660E1F2">
            <wp:extent cx="5487035" cy="2755900"/>
            <wp:effectExtent l="0" t="0" r="0" b="6350"/>
            <wp:docPr id="5" name="Picture 5" descr="Figure 11: registrations and certifications by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gure 11: registrations and certifications by develop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FDEE8" w14:textId="77777777" w:rsidR="00AF5303" w:rsidRPr="00521EF6" w:rsidRDefault="00AF5303" w:rsidP="00AF5303">
      <w:r w:rsidRPr="00521EF6">
        <w:t>First Aid Awarding Organisation Forum has the highest number of registrations (</w:t>
      </w:r>
      <w:r>
        <w:t>24.2</w:t>
      </w:r>
      <w:r w:rsidRPr="00521EF6">
        <w:t>%) and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highest</w:t>
      </w:r>
      <w:r w:rsidRPr="00053205">
        <w:t xml:space="preserve"> </w:t>
      </w:r>
      <w:r w:rsidRPr="00521EF6">
        <w:t>number of</w:t>
      </w:r>
      <w:r w:rsidRPr="00053205">
        <w:t xml:space="preserve"> </w:t>
      </w:r>
      <w:r w:rsidRPr="00521EF6">
        <w:t>certifications</w:t>
      </w:r>
      <w:r w:rsidRPr="00053205">
        <w:t xml:space="preserve"> </w:t>
      </w:r>
      <w:r w:rsidRPr="00521EF6">
        <w:t>(3</w:t>
      </w:r>
      <w:r>
        <w:t>1.3</w:t>
      </w:r>
      <w:r w:rsidRPr="00521EF6">
        <w:t>%).</w:t>
      </w:r>
    </w:p>
    <w:p w14:paraId="7EACEB25" w14:textId="77777777" w:rsidR="00AF5303" w:rsidRPr="00521EF6" w:rsidRDefault="00AF5303" w:rsidP="00AF5303">
      <w:pPr>
        <w:pStyle w:val="Heading3"/>
      </w:pPr>
      <w:bookmarkStart w:id="31" w:name="_Toc95315397"/>
      <w:r w:rsidRPr="00521EF6">
        <w:t>2.5.1</w:t>
      </w:r>
      <w:r w:rsidRPr="00521EF6">
        <w:tab/>
        <w:t>SVQs</w:t>
      </w:r>
      <w:bookmarkEnd w:id="31"/>
    </w:p>
    <w:p w14:paraId="4AC5F6EE" w14:textId="57FEFD84" w:rsidR="00AF5303" w:rsidRDefault="001C51BB" w:rsidP="00AF5303">
      <w:r>
        <w:rPr>
          <w:noProof/>
        </w:rPr>
        <w:drawing>
          <wp:inline distT="0" distB="0" distL="0" distR="0" wp14:anchorId="3D3DB7C2" wp14:editId="4A385424">
            <wp:extent cx="5316220" cy="3305175"/>
            <wp:effectExtent l="0" t="0" r="0" b="9525"/>
            <wp:docPr id="7" name="Picture 7" descr="Figure 12: SVQ registrations and certifications by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gure 12: SVQ registrations and certifications by develop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EF87B" w14:textId="04F17003" w:rsidR="00AF5303" w:rsidRDefault="00AF5303" w:rsidP="00AF5303">
      <w:r w:rsidRPr="00521EF6">
        <w:t>SVQs are favoured across a wide range of developers. Skills for Care and Development</w:t>
      </w:r>
      <w:r w:rsidRPr="00053205">
        <w:t xml:space="preserve"> </w:t>
      </w:r>
      <w:r w:rsidRPr="00521EF6">
        <w:t xml:space="preserve">account for the largest proportion of SVQ registrations and certifications — </w:t>
      </w:r>
      <w:r w:rsidR="002C062D">
        <w:t>32.2</w:t>
      </w:r>
      <w:r w:rsidRPr="00521EF6">
        <w:t xml:space="preserve"> % and</w:t>
      </w:r>
      <w:r w:rsidRPr="00053205">
        <w:t xml:space="preserve"> </w:t>
      </w:r>
      <w:r w:rsidRPr="00521EF6">
        <w:t>3</w:t>
      </w:r>
      <w:r w:rsidR="002C062D">
        <w:t>1.8</w:t>
      </w:r>
      <w:r w:rsidRPr="00521EF6">
        <w:t>%,</w:t>
      </w:r>
      <w:r w:rsidRPr="00053205">
        <w:t xml:space="preserve"> </w:t>
      </w:r>
      <w:r w:rsidRPr="00521EF6">
        <w:t>respectively.</w:t>
      </w:r>
    </w:p>
    <w:p w14:paraId="12195E02" w14:textId="77777777" w:rsidR="002C062D" w:rsidRPr="00521EF6" w:rsidRDefault="002C062D" w:rsidP="002C062D">
      <w:pPr>
        <w:pStyle w:val="Heading3"/>
      </w:pPr>
      <w:bookmarkStart w:id="32" w:name="_Toc95315398"/>
      <w:r w:rsidRPr="00521EF6">
        <w:lastRenderedPageBreak/>
        <w:t>2.5.2</w:t>
      </w:r>
      <w:r w:rsidRPr="00521EF6">
        <w:tab/>
        <w:t>Regulatory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Licensing</w:t>
      </w:r>
      <w:bookmarkEnd w:id="32"/>
    </w:p>
    <w:p w14:paraId="72383257" w14:textId="29E3CD9C" w:rsidR="002C062D" w:rsidRPr="00521EF6" w:rsidRDefault="006A1181" w:rsidP="002C062D">
      <w:pPr>
        <w:pStyle w:val="BodyText"/>
        <w:spacing w:before="7"/>
        <w:rPr>
          <w:b/>
          <w:sz w:val="21"/>
        </w:rPr>
      </w:pPr>
      <w:r>
        <w:rPr>
          <w:b/>
          <w:noProof/>
          <w:sz w:val="21"/>
        </w:rPr>
        <w:drawing>
          <wp:inline distT="0" distB="0" distL="0" distR="0" wp14:anchorId="33CC59C3" wp14:editId="3A1686E6">
            <wp:extent cx="4919980" cy="2468880"/>
            <wp:effectExtent l="0" t="0" r="0" b="7620"/>
            <wp:docPr id="10" name="Picture 10" descr="Figure 13: R &amp; L registrations and certifications by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igure 13: R &amp; L registrations and certifications by develope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0159C" w14:textId="77777777" w:rsidR="002C062D" w:rsidRPr="00521EF6" w:rsidRDefault="002C062D" w:rsidP="002C062D">
      <w:pPr>
        <w:pStyle w:val="NoSpace"/>
      </w:pPr>
    </w:p>
    <w:p w14:paraId="4579F1FD" w14:textId="07A08839" w:rsidR="002C062D" w:rsidRPr="00521EF6" w:rsidRDefault="002C062D" w:rsidP="002C062D">
      <w:r w:rsidRPr="00521EF6">
        <w:t>Compared to SVQs, Regulatory &amp; Licensing qualifications are offered by a smaller range of</w:t>
      </w:r>
      <w:r w:rsidRPr="00053205">
        <w:t xml:space="preserve"> </w:t>
      </w:r>
      <w:r w:rsidRPr="00521EF6">
        <w:t>developers and are largely in the Security and First Aid sectors. Scottish Government</w:t>
      </w:r>
      <w:r w:rsidRPr="00053205">
        <w:t xml:space="preserve"> </w:t>
      </w:r>
      <w:r w:rsidRPr="00521EF6">
        <w:t xml:space="preserve">accounts for the largest proportion of registrations and certifications — </w:t>
      </w:r>
      <w:r w:rsidR="00EA30DE">
        <w:t>51.2</w:t>
      </w:r>
      <w:r w:rsidRPr="00521EF6">
        <w:t xml:space="preserve">% and </w:t>
      </w:r>
      <w:r w:rsidR="00EA30DE">
        <w:t>53.7</w:t>
      </w:r>
      <w:r w:rsidRPr="00521EF6">
        <w:t>%</w:t>
      </w:r>
      <w:r w:rsidRPr="00053205">
        <w:t xml:space="preserve"> </w:t>
      </w:r>
      <w:r w:rsidRPr="00521EF6">
        <w:t>respectively.</w:t>
      </w:r>
    </w:p>
    <w:p w14:paraId="1D37E01F" w14:textId="77777777" w:rsidR="001670A0" w:rsidRPr="00521EF6" w:rsidRDefault="001670A0" w:rsidP="001670A0">
      <w:pPr>
        <w:pStyle w:val="Heading3"/>
      </w:pPr>
      <w:bookmarkStart w:id="33" w:name="_Toc95315399"/>
      <w:r w:rsidRPr="00521EF6">
        <w:t>2.5.3</w:t>
      </w:r>
      <w:r w:rsidRPr="00521EF6">
        <w:tab/>
        <w:t>‘Other’</w:t>
      </w:r>
      <w:r w:rsidRPr="00053205">
        <w:t xml:space="preserve"> </w:t>
      </w:r>
      <w:r w:rsidRPr="00521EF6">
        <w:t>qualifications</w:t>
      </w:r>
      <w:bookmarkEnd w:id="33"/>
    </w:p>
    <w:p w14:paraId="039DD6F0" w14:textId="77777777" w:rsidR="001670A0" w:rsidRPr="00521EF6" w:rsidRDefault="001670A0" w:rsidP="001670A0">
      <w:r w:rsidRPr="00521EF6">
        <w:t>While a wide range of organisations develop ‘Other’ qualifications across different industries,</w:t>
      </w:r>
      <w:r w:rsidRPr="00053205">
        <w:t xml:space="preserve"> </w:t>
      </w:r>
      <w:r w:rsidRPr="00521EF6">
        <w:t>the majority of registrations can be attributed to a small number of developers, and hence a</w:t>
      </w:r>
      <w:r w:rsidRPr="00053205">
        <w:t xml:space="preserve"> </w:t>
      </w:r>
      <w:r w:rsidRPr="00521EF6">
        <w:t>small</w:t>
      </w:r>
      <w:r w:rsidRPr="00053205">
        <w:t xml:space="preserve"> </w:t>
      </w:r>
      <w:r w:rsidRPr="00521EF6">
        <w:t>number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sectors.</w:t>
      </w:r>
    </w:p>
    <w:p w14:paraId="594B6836" w14:textId="1F9DA948" w:rsidR="001670A0" w:rsidRDefault="001670A0" w:rsidP="001670A0">
      <w:pPr>
        <w:spacing w:line="264" w:lineRule="auto"/>
      </w:pPr>
      <w:r>
        <w:rPr>
          <w:noProof/>
        </w:rPr>
        <w:drawing>
          <wp:inline distT="0" distB="0" distL="0" distR="0" wp14:anchorId="5C265504" wp14:editId="749BC352">
            <wp:extent cx="5572125" cy="3105150"/>
            <wp:effectExtent l="0" t="0" r="9525" b="0"/>
            <wp:docPr id="12" name="Picture 12" descr="Figure 14: 'Other' registrations and certifications by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Figure 14: 'Other' registrations and certifications by develope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9D435" w14:textId="1384AE25" w:rsidR="001670A0" w:rsidRPr="00521EF6" w:rsidRDefault="001670A0" w:rsidP="001670A0">
      <w:pPr>
        <w:spacing w:line="264" w:lineRule="auto"/>
      </w:pPr>
      <w:r w:rsidRPr="00521EF6">
        <w:lastRenderedPageBreak/>
        <w:t>The largest proportion of registrations and certifications in qualifications were developed by</w:t>
      </w:r>
      <w:r w:rsidRPr="00053205">
        <w:t xml:space="preserve"> </w:t>
      </w:r>
      <w:r w:rsidRPr="00521EF6">
        <w:t>First</w:t>
      </w:r>
      <w:r w:rsidRPr="00053205">
        <w:t xml:space="preserve"> </w:t>
      </w:r>
      <w:r w:rsidRPr="00521EF6">
        <w:t>Aid</w:t>
      </w:r>
      <w:r w:rsidRPr="00053205">
        <w:t xml:space="preserve"> </w:t>
      </w:r>
      <w:r w:rsidRPr="00521EF6">
        <w:t>Awarding</w:t>
      </w:r>
      <w:r w:rsidRPr="00053205">
        <w:t xml:space="preserve"> </w:t>
      </w:r>
      <w:r w:rsidRPr="00521EF6">
        <w:t>Organisation</w:t>
      </w:r>
      <w:r w:rsidRPr="00053205">
        <w:t xml:space="preserve"> </w:t>
      </w:r>
      <w:r w:rsidRPr="00521EF6">
        <w:t>Forum;</w:t>
      </w:r>
      <w:r w:rsidRPr="00053205">
        <w:t xml:space="preserve"> </w:t>
      </w:r>
      <w:r>
        <w:t>40.4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="00DC5C7A">
        <w:t>50.9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certifications.</w:t>
      </w:r>
    </w:p>
    <w:p w14:paraId="564C2ABC" w14:textId="5154E9B3" w:rsidR="00CA5742" w:rsidRPr="00521EF6" w:rsidRDefault="00CA5742" w:rsidP="00CA5742">
      <w:pPr>
        <w:pStyle w:val="Heading2"/>
      </w:pPr>
      <w:r>
        <w:t>2.6</w:t>
      </w:r>
      <w:r w:rsidR="00EE738E">
        <w:tab/>
      </w:r>
      <w:r w:rsidRPr="00521EF6">
        <w:t>Analysis</w:t>
      </w:r>
      <w:r w:rsidRPr="00053205">
        <w:t xml:space="preserve"> </w:t>
      </w:r>
      <w:r w:rsidRPr="00521EF6">
        <w:t>by</w:t>
      </w:r>
      <w:r w:rsidRPr="00053205">
        <w:t xml:space="preserve"> </w:t>
      </w:r>
      <w:r w:rsidRPr="00521EF6">
        <w:t>qualification</w:t>
      </w:r>
      <w:r w:rsidRPr="00053205">
        <w:t xml:space="preserve"> </w:t>
      </w:r>
      <w:r w:rsidRPr="00521EF6">
        <w:t>categories</w:t>
      </w:r>
    </w:p>
    <w:p w14:paraId="43104BBC" w14:textId="77777777" w:rsidR="00CA5742" w:rsidRPr="00521EF6" w:rsidRDefault="00CA5742" w:rsidP="00CA5742">
      <w:r w:rsidRPr="00521EF6">
        <w:t>SQA</w:t>
      </w:r>
      <w:r w:rsidRPr="00053205">
        <w:t xml:space="preserve"> </w:t>
      </w:r>
      <w:r w:rsidRPr="00521EF6">
        <w:t>Accreditation</w:t>
      </w:r>
      <w:r w:rsidRPr="00053205">
        <w:t xml:space="preserve"> </w:t>
      </w:r>
      <w:r w:rsidRPr="00521EF6">
        <w:t>assign</w:t>
      </w:r>
      <w:r w:rsidRPr="00053205">
        <w:t xml:space="preserve"> </w:t>
      </w:r>
      <w:r w:rsidRPr="00521EF6">
        <w:t>qualifications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one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following</w:t>
      </w:r>
      <w:r w:rsidRPr="00053205">
        <w:t xml:space="preserve"> </w:t>
      </w:r>
      <w:r w:rsidRPr="00521EF6">
        <w:t>16 qualification</w:t>
      </w:r>
      <w:r w:rsidRPr="00053205">
        <w:t xml:space="preserve"> </w:t>
      </w:r>
      <w:r w:rsidRPr="00521EF6">
        <w:t>categories:</w:t>
      </w:r>
    </w:p>
    <w:p w14:paraId="6336322D" w14:textId="77777777" w:rsidR="00CA5742" w:rsidRPr="00521EF6" w:rsidRDefault="00CA5742" w:rsidP="00CA5742">
      <w:pPr>
        <w:pStyle w:val="bullet"/>
      </w:pPr>
      <w:r w:rsidRPr="00521EF6">
        <w:t>001</w:t>
      </w:r>
      <w:r w:rsidRPr="00053205">
        <w:t xml:space="preserve"> </w:t>
      </w:r>
      <w:r w:rsidRPr="00521EF6">
        <w:t>Land-based</w:t>
      </w:r>
      <w:r w:rsidRPr="00053205">
        <w:t xml:space="preserve"> </w:t>
      </w:r>
      <w:r w:rsidRPr="00521EF6">
        <w:t>and Aquaculture</w:t>
      </w:r>
    </w:p>
    <w:p w14:paraId="312FE21B" w14:textId="77777777" w:rsidR="00CA5742" w:rsidRPr="00521EF6" w:rsidRDefault="00CA5742" w:rsidP="00CA5742">
      <w:pPr>
        <w:pStyle w:val="bullet"/>
      </w:pPr>
      <w:r w:rsidRPr="00521EF6">
        <w:t>002</w:t>
      </w:r>
      <w:r w:rsidRPr="00053205">
        <w:t xml:space="preserve"> </w:t>
      </w:r>
      <w:r w:rsidRPr="00521EF6">
        <w:t>Business</w:t>
      </w:r>
      <w:r w:rsidRPr="00053205">
        <w:t xml:space="preserve"> </w:t>
      </w:r>
      <w:r w:rsidRPr="00521EF6">
        <w:t>Administration</w:t>
      </w:r>
    </w:p>
    <w:p w14:paraId="15020605" w14:textId="77777777" w:rsidR="00CA5742" w:rsidRPr="00521EF6" w:rsidRDefault="00CA5742" w:rsidP="00CA5742">
      <w:pPr>
        <w:pStyle w:val="bullet"/>
      </w:pPr>
      <w:r w:rsidRPr="00521EF6">
        <w:t>003</w:t>
      </w:r>
      <w:r w:rsidRPr="00053205">
        <w:t xml:space="preserve"> </w:t>
      </w:r>
      <w:r w:rsidRPr="00521EF6">
        <w:t>Health</w:t>
      </w:r>
      <w:r w:rsidRPr="00053205">
        <w:t xml:space="preserve"> </w:t>
      </w:r>
      <w:r w:rsidRPr="00521EF6">
        <w:t>care,</w:t>
      </w:r>
      <w:r w:rsidRPr="00053205">
        <w:t xml:space="preserve"> </w:t>
      </w:r>
      <w:r w:rsidRPr="00521EF6">
        <w:t>Social</w:t>
      </w:r>
      <w:r w:rsidRPr="00053205">
        <w:t xml:space="preserve"> </w:t>
      </w:r>
      <w:r w:rsidRPr="00521EF6">
        <w:t>care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Childcare</w:t>
      </w:r>
    </w:p>
    <w:p w14:paraId="09ADA9FD" w14:textId="77777777" w:rsidR="00CA5742" w:rsidRPr="00521EF6" w:rsidRDefault="00CA5742" w:rsidP="00CA5742">
      <w:pPr>
        <w:pStyle w:val="bullet"/>
      </w:pPr>
      <w:r w:rsidRPr="00521EF6">
        <w:t>004</w:t>
      </w:r>
      <w:r w:rsidRPr="00053205">
        <w:t xml:space="preserve"> </w:t>
      </w:r>
      <w:r w:rsidRPr="00521EF6">
        <w:t>Protective</w:t>
      </w:r>
      <w:r w:rsidRPr="00053205">
        <w:t xml:space="preserve"> </w:t>
      </w:r>
      <w:r w:rsidRPr="00521EF6">
        <w:t>Services</w:t>
      </w:r>
    </w:p>
    <w:p w14:paraId="665EFCEA" w14:textId="77777777" w:rsidR="00CA5742" w:rsidRPr="00521EF6" w:rsidRDefault="00CA5742" w:rsidP="00CA5742">
      <w:pPr>
        <w:pStyle w:val="bullet"/>
      </w:pPr>
      <w:r w:rsidRPr="00521EF6">
        <w:t>005</w:t>
      </w:r>
      <w:r w:rsidRPr="00053205">
        <w:t xml:space="preserve"> </w:t>
      </w:r>
      <w:r w:rsidRPr="00521EF6">
        <w:t>Catering, Hospitality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Tourism</w:t>
      </w:r>
    </w:p>
    <w:p w14:paraId="65198B13" w14:textId="77777777" w:rsidR="00CA5742" w:rsidRPr="00521EF6" w:rsidRDefault="00CA5742" w:rsidP="00CA5742">
      <w:pPr>
        <w:pStyle w:val="bullet"/>
      </w:pPr>
      <w:r w:rsidRPr="00521EF6">
        <w:t>006 Construction</w:t>
      </w:r>
    </w:p>
    <w:p w14:paraId="1FF95197" w14:textId="77777777" w:rsidR="00CA5742" w:rsidRPr="00521EF6" w:rsidRDefault="00CA5742" w:rsidP="00CA5742">
      <w:pPr>
        <w:pStyle w:val="bullet"/>
      </w:pPr>
      <w:r w:rsidRPr="00521EF6">
        <w:t>007</w:t>
      </w:r>
      <w:r w:rsidRPr="00053205">
        <w:t xml:space="preserve"> </w:t>
      </w:r>
      <w:r w:rsidRPr="00521EF6">
        <w:t>Creative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Design</w:t>
      </w:r>
    </w:p>
    <w:p w14:paraId="3ABBC0BC" w14:textId="77777777" w:rsidR="00CA5742" w:rsidRPr="00521EF6" w:rsidRDefault="00CA5742" w:rsidP="00CA5742">
      <w:pPr>
        <w:pStyle w:val="bullet"/>
      </w:pPr>
      <w:r w:rsidRPr="00521EF6">
        <w:t>008 IT</w:t>
      </w:r>
      <w:r w:rsidRPr="00053205">
        <w:t xml:space="preserve"> </w:t>
      </w:r>
      <w:r w:rsidRPr="00521EF6">
        <w:t>and Digital</w:t>
      </w:r>
    </w:p>
    <w:p w14:paraId="4FDDAC96" w14:textId="77777777" w:rsidR="00CA5742" w:rsidRPr="00521EF6" w:rsidRDefault="00CA5742" w:rsidP="00CA5742">
      <w:pPr>
        <w:pStyle w:val="bullet"/>
      </w:pPr>
      <w:r w:rsidRPr="00521EF6">
        <w:t>009</w:t>
      </w:r>
      <w:r w:rsidRPr="00053205">
        <w:t xml:space="preserve"> </w:t>
      </w:r>
      <w:r w:rsidRPr="00521EF6">
        <w:t>Education and</w:t>
      </w:r>
      <w:r w:rsidRPr="00053205">
        <w:t xml:space="preserve"> </w:t>
      </w:r>
      <w:r w:rsidRPr="00521EF6">
        <w:t>Training</w:t>
      </w:r>
    </w:p>
    <w:p w14:paraId="0632CA7E" w14:textId="77777777" w:rsidR="00CA5742" w:rsidRPr="00521EF6" w:rsidRDefault="00CA5742" w:rsidP="00CA5742">
      <w:pPr>
        <w:pStyle w:val="bullet"/>
      </w:pPr>
      <w:r w:rsidRPr="00521EF6">
        <w:t>010</w:t>
      </w:r>
      <w:r w:rsidRPr="00053205">
        <w:t xml:space="preserve"> </w:t>
      </w:r>
      <w:r w:rsidRPr="00521EF6">
        <w:t>Engineering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Manufacturing</w:t>
      </w:r>
    </w:p>
    <w:p w14:paraId="658EE8A3" w14:textId="77777777" w:rsidR="00CA5742" w:rsidRPr="00521EF6" w:rsidRDefault="00CA5742" w:rsidP="00CA5742">
      <w:pPr>
        <w:pStyle w:val="bullet"/>
      </w:pPr>
      <w:r w:rsidRPr="00521EF6">
        <w:t>011</w:t>
      </w:r>
      <w:r w:rsidRPr="00053205">
        <w:t xml:space="preserve"> </w:t>
      </w:r>
      <w:r w:rsidRPr="00521EF6">
        <w:t>Hair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Beauty</w:t>
      </w:r>
    </w:p>
    <w:p w14:paraId="367F9D24" w14:textId="77777777" w:rsidR="00CA5742" w:rsidRPr="00521EF6" w:rsidRDefault="00CA5742" w:rsidP="00CA5742">
      <w:pPr>
        <w:pStyle w:val="bullet"/>
      </w:pPr>
      <w:r w:rsidRPr="00521EF6">
        <w:t>012</w:t>
      </w:r>
      <w:r w:rsidRPr="00053205">
        <w:t xml:space="preserve"> </w:t>
      </w:r>
      <w:r w:rsidRPr="00521EF6">
        <w:t>Science and</w:t>
      </w:r>
      <w:r w:rsidRPr="00053205">
        <w:t xml:space="preserve"> </w:t>
      </w:r>
      <w:r w:rsidRPr="00521EF6">
        <w:t>Mathematics</w:t>
      </w:r>
    </w:p>
    <w:p w14:paraId="58BC4571" w14:textId="77777777" w:rsidR="00CA5742" w:rsidRPr="00521EF6" w:rsidRDefault="00CA5742" w:rsidP="00CA5742">
      <w:pPr>
        <w:pStyle w:val="bullet"/>
      </w:pPr>
      <w:r w:rsidRPr="00521EF6">
        <w:t>013</w:t>
      </w:r>
      <w:r w:rsidRPr="00053205">
        <w:t xml:space="preserve"> </w:t>
      </w:r>
      <w:r w:rsidRPr="00521EF6">
        <w:t>Retail</w:t>
      </w:r>
    </w:p>
    <w:p w14:paraId="49C0F84F" w14:textId="77777777" w:rsidR="00CA5742" w:rsidRPr="00521EF6" w:rsidRDefault="00CA5742" w:rsidP="00CA5742">
      <w:pPr>
        <w:pStyle w:val="bullet"/>
      </w:pPr>
      <w:r w:rsidRPr="00521EF6">
        <w:t>014 Legal and Financial</w:t>
      </w:r>
    </w:p>
    <w:p w14:paraId="0B02DCFF" w14:textId="77777777" w:rsidR="00CA5742" w:rsidRPr="00521EF6" w:rsidRDefault="00CA5742" w:rsidP="00CA5742">
      <w:pPr>
        <w:pStyle w:val="bullet"/>
      </w:pPr>
      <w:r w:rsidRPr="00521EF6">
        <w:t>015</w:t>
      </w:r>
      <w:r w:rsidRPr="00053205">
        <w:t xml:space="preserve"> </w:t>
      </w:r>
      <w:r w:rsidRPr="00521EF6">
        <w:t>Sports and</w:t>
      </w:r>
      <w:r w:rsidRPr="00053205">
        <w:t xml:space="preserve"> </w:t>
      </w:r>
      <w:r w:rsidRPr="00521EF6">
        <w:t>Active</w:t>
      </w:r>
      <w:r w:rsidRPr="00053205">
        <w:t xml:space="preserve"> </w:t>
      </w:r>
      <w:r w:rsidRPr="00521EF6">
        <w:t>Leisure</w:t>
      </w:r>
    </w:p>
    <w:p w14:paraId="07E4E481" w14:textId="77777777" w:rsidR="00CA5742" w:rsidRPr="00521EF6" w:rsidRDefault="00CA5742" w:rsidP="00CA5742">
      <w:pPr>
        <w:pStyle w:val="bullet"/>
      </w:pPr>
      <w:r w:rsidRPr="00521EF6">
        <w:t>016</w:t>
      </w:r>
      <w:r w:rsidRPr="00053205">
        <w:t xml:space="preserve"> </w:t>
      </w:r>
      <w:r w:rsidRPr="00521EF6">
        <w:t>Transport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Logistics</w:t>
      </w:r>
    </w:p>
    <w:p w14:paraId="3D62CB2D" w14:textId="4AE08572" w:rsidR="002C062D" w:rsidRPr="00521EF6" w:rsidRDefault="004A750B" w:rsidP="00AF5303">
      <w:r>
        <w:rPr>
          <w:noProof/>
        </w:rPr>
        <w:drawing>
          <wp:inline distT="0" distB="0" distL="0" distR="0" wp14:anchorId="4DC75FD7" wp14:editId="4FFC77D0">
            <wp:extent cx="5419725" cy="2755900"/>
            <wp:effectExtent l="0" t="0" r="9525" b="6350"/>
            <wp:docPr id="6" name="Picture 6" descr="Figure 15: registrations and certifications by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igure 15: registrations and certifications by categor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829D5" w14:textId="77777777" w:rsidR="004A750B" w:rsidRPr="00521EF6" w:rsidRDefault="004A750B" w:rsidP="004A750B">
      <w:r w:rsidRPr="00521EF6">
        <w:t>The area with the highest number of registrations and certifications is 003 Health Care,</w:t>
      </w:r>
      <w:r w:rsidRPr="00053205">
        <w:t xml:space="preserve"> </w:t>
      </w:r>
      <w:r w:rsidRPr="00521EF6">
        <w:t>Social</w:t>
      </w:r>
      <w:r w:rsidRPr="00053205">
        <w:t xml:space="preserve"> </w:t>
      </w:r>
      <w:r w:rsidRPr="00521EF6">
        <w:t>Care</w:t>
      </w:r>
      <w:r w:rsidRPr="00053205">
        <w:t xml:space="preserve"> </w:t>
      </w:r>
      <w:r w:rsidRPr="00521EF6">
        <w:t>and Childcare.</w:t>
      </w:r>
    </w:p>
    <w:p w14:paraId="3179CD23" w14:textId="77777777" w:rsidR="004A750B" w:rsidRPr="00521EF6" w:rsidRDefault="004A750B" w:rsidP="004A750B">
      <w:pPr>
        <w:pStyle w:val="bullet"/>
      </w:pPr>
      <w:r w:rsidRPr="00521EF6">
        <w:t>44%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registrations</w:t>
      </w:r>
    </w:p>
    <w:p w14:paraId="28BF7BD4" w14:textId="16D8D8AC" w:rsidR="004A750B" w:rsidRPr="00521EF6" w:rsidRDefault="004A750B" w:rsidP="004A750B">
      <w:pPr>
        <w:pStyle w:val="bullet"/>
      </w:pPr>
      <w:r w:rsidRPr="00521EF6">
        <w:t>5</w:t>
      </w:r>
      <w:r w:rsidR="00550656">
        <w:t>1.5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certifications</w:t>
      </w:r>
    </w:p>
    <w:p w14:paraId="54FE2BC3" w14:textId="77777777" w:rsidR="004A750B" w:rsidRPr="00521EF6" w:rsidRDefault="004A750B" w:rsidP="004A750B">
      <w:r w:rsidRPr="00521EF6">
        <w:lastRenderedPageBreak/>
        <w:t>By qualification type, the qualification categories with the highest number of registrations and</w:t>
      </w:r>
      <w:r w:rsidRPr="00053205">
        <w:t xml:space="preserve"> </w:t>
      </w:r>
      <w:r w:rsidRPr="00521EF6">
        <w:t>certifications are:</w:t>
      </w:r>
    </w:p>
    <w:tbl>
      <w:tblPr>
        <w:tblW w:w="9018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560"/>
        <w:gridCol w:w="1702"/>
        <w:gridCol w:w="1560"/>
        <w:gridCol w:w="1791"/>
      </w:tblGrid>
      <w:tr w:rsidR="004A750B" w:rsidRPr="003272DE" w14:paraId="379CE8DE" w14:textId="77777777" w:rsidTr="003272DE">
        <w:trPr>
          <w:trHeight w:val="544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BE4F0"/>
          </w:tcPr>
          <w:p w14:paraId="260FF252" w14:textId="5E143A52" w:rsidR="004A750B" w:rsidRPr="003272DE" w:rsidRDefault="003272DE" w:rsidP="003272DE">
            <w:pPr>
              <w:rPr>
                <w:b/>
                <w:bCs/>
              </w:rPr>
            </w:pPr>
            <w:r w:rsidRPr="003272DE">
              <w:rPr>
                <w:b/>
                <w:bCs/>
              </w:rPr>
              <w:t>Qualification type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BE4F0"/>
          </w:tcPr>
          <w:p w14:paraId="4CD00C5B" w14:textId="109B3921" w:rsidR="004A750B" w:rsidRPr="003272DE" w:rsidRDefault="004A750B" w:rsidP="00303BCC">
            <w:pPr>
              <w:pStyle w:val="NoSpace"/>
              <w:rPr>
                <w:b/>
                <w:bCs/>
                <w:sz w:val="20"/>
              </w:rPr>
            </w:pPr>
            <w:r w:rsidRPr="003272DE">
              <w:rPr>
                <w:b/>
                <w:bCs/>
                <w:sz w:val="20"/>
              </w:rPr>
              <w:t>Category</w:t>
            </w:r>
            <w:r w:rsidR="003272DE" w:rsidRPr="003272DE">
              <w:rPr>
                <w:b/>
                <w:bCs/>
                <w:sz w:val="20"/>
              </w:rPr>
              <w:t xml:space="preserve"> with highest number of registrations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DBE4F0"/>
          </w:tcPr>
          <w:p w14:paraId="6476CD5B" w14:textId="77777777" w:rsidR="004A750B" w:rsidRPr="003272DE" w:rsidRDefault="004A750B" w:rsidP="00303BCC">
            <w:pPr>
              <w:pStyle w:val="NoSpace"/>
              <w:rPr>
                <w:b/>
                <w:bCs/>
                <w:sz w:val="20"/>
              </w:rPr>
            </w:pPr>
            <w:r w:rsidRPr="003272DE">
              <w:rPr>
                <w:b/>
                <w:bCs/>
                <w:sz w:val="20"/>
              </w:rPr>
              <w:t>% of total regs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BE4F0"/>
          </w:tcPr>
          <w:p w14:paraId="3CB11525" w14:textId="0D3D1B5F" w:rsidR="004A750B" w:rsidRPr="003272DE" w:rsidRDefault="004A750B" w:rsidP="00303BCC">
            <w:pPr>
              <w:pStyle w:val="NoSpace"/>
              <w:rPr>
                <w:b/>
                <w:bCs/>
                <w:sz w:val="20"/>
              </w:rPr>
            </w:pPr>
            <w:r w:rsidRPr="003272DE">
              <w:rPr>
                <w:b/>
                <w:bCs/>
                <w:sz w:val="20"/>
              </w:rPr>
              <w:t>Category</w:t>
            </w:r>
            <w:r w:rsidR="003272DE" w:rsidRPr="003272DE">
              <w:rPr>
                <w:b/>
                <w:bCs/>
                <w:sz w:val="20"/>
              </w:rPr>
              <w:t xml:space="preserve"> with highest number of certifications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DBE4F0"/>
          </w:tcPr>
          <w:p w14:paraId="7084F44C" w14:textId="77777777" w:rsidR="004A750B" w:rsidRPr="003272DE" w:rsidRDefault="004A750B" w:rsidP="00303BCC">
            <w:pPr>
              <w:pStyle w:val="NoSpace"/>
              <w:rPr>
                <w:b/>
                <w:bCs/>
                <w:sz w:val="20"/>
              </w:rPr>
            </w:pPr>
            <w:r w:rsidRPr="003272DE">
              <w:rPr>
                <w:b/>
                <w:bCs/>
                <w:sz w:val="20"/>
              </w:rPr>
              <w:t>% of total certs</w:t>
            </w:r>
          </w:p>
        </w:tc>
      </w:tr>
      <w:tr w:rsidR="004A750B" w:rsidRPr="00521EF6" w14:paraId="6E2ABB78" w14:textId="77777777" w:rsidTr="003272DE">
        <w:trPr>
          <w:trHeight w:val="400"/>
        </w:trPr>
        <w:tc>
          <w:tcPr>
            <w:tcW w:w="2405" w:type="dxa"/>
          </w:tcPr>
          <w:p w14:paraId="199E5DCC" w14:textId="77777777" w:rsidR="004A750B" w:rsidRPr="00521EF6" w:rsidRDefault="004A750B" w:rsidP="00303BCC">
            <w:pPr>
              <w:pStyle w:val="NoSpace"/>
            </w:pPr>
            <w:r w:rsidRPr="00521EF6">
              <w:t>SVQs</w:t>
            </w:r>
          </w:p>
        </w:tc>
        <w:tc>
          <w:tcPr>
            <w:tcW w:w="1560" w:type="dxa"/>
          </w:tcPr>
          <w:p w14:paraId="6B812A15" w14:textId="77777777" w:rsidR="004A750B" w:rsidRPr="00521EF6" w:rsidRDefault="004A750B" w:rsidP="00303BCC">
            <w:pPr>
              <w:pStyle w:val="NoSpace"/>
            </w:pPr>
            <w:r w:rsidRPr="00521EF6">
              <w:t>003</w:t>
            </w:r>
          </w:p>
        </w:tc>
        <w:tc>
          <w:tcPr>
            <w:tcW w:w="1702" w:type="dxa"/>
          </w:tcPr>
          <w:p w14:paraId="553852B3" w14:textId="100FBBFC" w:rsidR="004A750B" w:rsidRPr="00521EF6" w:rsidRDefault="00550656" w:rsidP="00303BCC">
            <w:pPr>
              <w:pStyle w:val="NoSpace"/>
            </w:pPr>
            <w:r>
              <w:t>34.9</w:t>
            </w:r>
            <w:r w:rsidR="004A750B" w:rsidRPr="00521EF6">
              <w:t>%</w:t>
            </w:r>
          </w:p>
        </w:tc>
        <w:tc>
          <w:tcPr>
            <w:tcW w:w="1560" w:type="dxa"/>
          </w:tcPr>
          <w:p w14:paraId="6CC98C98" w14:textId="77777777" w:rsidR="004A750B" w:rsidRPr="00521EF6" w:rsidRDefault="004A750B" w:rsidP="00303BCC">
            <w:pPr>
              <w:pStyle w:val="NoSpace"/>
            </w:pPr>
            <w:r w:rsidRPr="00521EF6">
              <w:t>003</w:t>
            </w:r>
          </w:p>
        </w:tc>
        <w:tc>
          <w:tcPr>
            <w:tcW w:w="1791" w:type="dxa"/>
          </w:tcPr>
          <w:p w14:paraId="0B238ED2" w14:textId="2C96558C" w:rsidR="004A750B" w:rsidRPr="00521EF6" w:rsidRDefault="004A750B" w:rsidP="00303BCC">
            <w:pPr>
              <w:pStyle w:val="NoSpace"/>
            </w:pPr>
            <w:r w:rsidRPr="00521EF6">
              <w:t>3</w:t>
            </w:r>
            <w:r w:rsidR="00550656">
              <w:t>4</w:t>
            </w:r>
            <w:r w:rsidRPr="00521EF6">
              <w:t>%</w:t>
            </w:r>
          </w:p>
        </w:tc>
      </w:tr>
      <w:tr w:rsidR="004A750B" w:rsidRPr="00521EF6" w14:paraId="3402266E" w14:textId="77777777" w:rsidTr="003272DE">
        <w:trPr>
          <w:trHeight w:val="400"/>
        </w:trPr>
        <w:tc>
          <w:tcPr>
            <w:tcW w:w="2405" w:type="dxa"/>
          </w:tcPr>
          <w:p w14:paraId="7866D8BC" w14:textId="77777777" w:rsidR="004A750B" w:rsidRPr="00521EF6" w:rsidRDefault="004A750B" w:rsidP="00303BCC">
            <w:pPr>
              <w:pStyle w:val="NoSpace"/>
            </w:pPr>
            <w:r w:rsidRPr="00521EF6">
              <w:t>Regulatory</w:t>
            </w:r>
            <w:r w:rsidRPr="00053205">
              <w:t xml:space="preserve"> </w:t>
            </w:r>
            <w:r w:rsidRPr="00521EF6">
              <w:t>&amp;</w:t>
            </w:r>
            <w:r w:rsidRPr="00053205">
              <w:t xml:space="preserve"> </w:t>
            </w:r>
            <w:r w:rsidRPr="00521EF6">
              <w:t>Licensing</w:t>
            </w:r>
          </w:p>
        </w:tc>
        <w:tc>
          <w:tcPr>
            <w:tcW w:w="1560" w:type="dxa"/>
          </w:tcPr>
          <w:p w14:paraId="1C95A51A" w14:textId="77777777" w:rsidR="004A750B" w:rsidRPr="00521EF6" w:rsidRDefault="004A750B" w:rsidP="00303BCC">
            <w:pPr>
              <w:pStyle w:val="NoSpace"/>
            </w:pPr>
            <w:r w:rsidRPr="00521EF6">
              <w:t>004</w:t>
            </w:r>
          </w:p>
        </w:tc>
        <w:tc>
          <w:tcPr>
            <w:tcW w:w="1702" w:type="dxa"/>
          </w:tcPr>
          <w:p w14:paraId="33EB9337" w14:textId="77777777" w:rsidR="004A750B" w:rsidRPr="00521EF6" w:rsidRDefault="004A750B" w:rsidP="00303BCC">
            <w:pPr>
              <w:pStyle w:val="NoSpace"/>
            </w:pPr>
            <w:r w:rsidRPr="00521EF6">
              <w:t>100%</w:t>
            </w:r>
          </w:p>
        </w:tc>
        <w:tc>
          <w:tcPr>
            <w:tcW w:w="1560" w:type="dxa"/>
          </w:tcPr>
          <w:p w14:paraId="6F7B645E" w14:textId="77777777" w:rsidR="004A750B" w:rsidRPr="00521EF6" w:rsidRDefault="004A750B" w:rsidP="00303BCC">
            <w:pPr>
              <w:pStyle w:val="NoSpace"/>
            </w:pPr>
            <w:r w:rsidRPr="00521EF6">
              <w:t>004</w:t>
            </w:r>
          </w:p>
        </w:tc>
        <w:tc>
          <w:tcPr>
            <w:tcW w:w="1791" w:type="dxa"/>
          </w:tcPr>
          <w:p w14:paraId="6BC65D9C" w14:textId="77777777" w:rsidR="004A750B" w:rsidRPr="00521EF6" w:rsidRDefault="004A750B" w:rsidP="00303BCC">
            <w:pPr>
              <w:pStyle w:val="NoSpace"/>
            </w:pPr>
            <w:r w:rsidRPr="00521EF6">
              <w:t>100%</w:t>
            </w:r>
          </w:p>
        </w:tc>
      </w:tr>
      <w:tr w:rsidR="004A750B" w:rsidRPr="00521EF6" w14:paraId="6E1ADAFF" w14:textId="77777777" w:rsidTr="003272DE">
        <w:trPr>
          <w:trHeight w:val="400"/>
        </w:trPr>
        <w:tc>
          <w:tcPr>
            <w:tcW w:w="2405" w:type="dxa"/>
          </w:tcPr>
          <w:p w14:paraId="51890E12" w14:textId="77777777" w:rsidR="004A750B" w:rsidRPr="00521EF6" w:rsidRDefault="004A750B" w:rsidP="00303BCC">
            <w:pPr>
              <w:pStyle w:val="NoSpace"/>
            </w:pPr>
            <w:r w:rsidRPr="00521EF6">
              <w:t>Other</w:t>
            </w:r>
          </w:p>
        </w:tc>
        <w:tc>
          <w:tcPr>
            <w:tcW w:w="1560" w:type="dxa"/>
          </w:tcPr>
          <w:p w14:paraId="11EDA6A7" w14:textId="77777777" w:rsidR="004A750B" w:rsidRPr="00521EF6" w:rsidRDefault="004A750B" w:rsidP="00303BCC">
            <w:pPr>
              <w:pStyle w:val="NoSpace"/>
            </w:pPr>
            <w:r w:rsidRPr="00521EF6">
              <w:t>003</w:t>
            </w:r>
          </w:p>
        </w:tc>
        <w:tc>
          <w:tcPr>
            <w:tcW w:w="1702" w:type="dxa"/>
          </w:tcPr>
          <w:p w14:paraId="651F0D89" w14:textId="61B9D37B" w:rsidR="004A750B" w:rsidRPr="00521EF6" w:rsidRDefault="004A750B" w:rsidP="00303BCC">
            <w:pPr>
              <w:pStyle w:val="NoSpace"/>
            </w:pPr>
            <w:r w:rsidRPr="00521EF6">
              <w:t>61.</w:t>
            </w:r>
            <w:r w:rsidR="00550656">
              <w:t>6</w:t>
            </w:r>
            <w:r w:rsidRPr="00521EF6">
              <w:t>%</w:t>
            </w:r>
          </w:p>
        </w:tc>
        <w:tc>
          <w:tcPr>
            <w:tcW w:w="1560" w:type="dxa"/>
          </w:tcPr>
          <w:p w14:paraId="73573BCD" w14:textId="77777777" w:rsidR="004A750B" w:rsidRPr="00521EF6" w:rsidRDefault="004A750B" w:rsidP="00303BCC">
            <w:pPr>
              <w:pStyle w:val="NoSpace"/>
            </w:pPr>
            <w:r w:rsidRPr="00521EF6">
              <w:t>003</w:t>
            </w:r>
          </w:p>
        </w:tc>
        <w:tc>
          <w:tcPr>
            <w:tcW w:w="1791" w:type="dxa"/>
          </w:tcPr>
          <w:p w14:paraId="749E0B0D" w14:textId="6495DA35" w:rsidR="004A750B" w:rsidRPr="00521EF6" w:rsidRDefault="00550656" w:rsidP="00303BCC">
            <w:pPr>
              <w:pStyle w:val="NoSpace"/>
            </w:pPr>
            <w:r>
              <w:t>70</w:t>
            </w:r>
            <w:r w:rsidR="004A750B" w:rsidRPr="00521EF6">
              <w:t>%</w:t>
            </w:r>
          </w:p>
        </w:tc>
      </w:tr>
    </w:tbl>
    <w:p w14:paraId="17504A6C" w14:textId="77777777" w:rsidR="004A750B" w:rsidRPr="00521EF6" w:rsidRDefault="004A750B" w:rsidP="004A750B"/>
    <w:p w14:paraId="46C4558A" w14:textId="1A570FB9" w:rsidR="00550656" w:rsidRDefault="00550656">
      <w:pPr>
        <w:tabs>
          <w:tab w:val="clear" w:pos="357"/>
          <w:tab w:val="clear" w:pos="567"/>
        </w:tabs>
        <w:suppressAutoHyphens w:val="0"/>
        <w:spacing w:after="160" w:line="259" w:lineRule="auto"/>
      </w:pPr>
      <w:r>
        <w:br w:type="page"/>
      </w:r>
    </w:p>
    <w:p w14:paraId="230917AC" w14:textId="77777777" w:rsidR="00550656" w:rsidRPr="00521EF6" w:rsidRDefault="00550656" w:rsidP="00550656">
      <w:pPr>
        <w:pStyle w:val="Heading1"/>
      </w:pPr>
      <w:bookmarkStart w:id="34" w:name="_Toc95315401"/>
      <w:r w:rsidRPr="00521EF6">
        <w:lastRenderedPageBreak/>
        <w:t>3</w:t>
      </w:r>
      <w:r w:rsidRPr="00521EF6">
        <w:tab/>
        <w:t>Workplace</w:t>
      </w:r>
      <w:r w:rsidRPr="00053205">
        <w:t xml:space="preserve"> </w:t>
      </w:r>
      <w:r w:rsidRPr="00521EF6">
        <w:t>Core</w:t>
      </w:r>
      <w:r w:rsidRPr="00053205">
        <w:t xml:space="preserve"> </w:t>
      </w:r>
      <w:r w:rsidRPr="00521EF6">
        <w:t>Skills</w:t>
      </w:r>
      <w:bookmarkEnd w:id="34"/>
    </w:p>
    <w:p w14:paraId="2EDDEE23" w14:textId="77777777" w:rsidR="00550656" w:rsidRPr="00521EF6" w:rsidRDefault="00550656" w:rsidP="00550656">
      <w:r w:rsidRPr="00521EF6">
        <w:t>Workplace Core Skills are the broad, transferable skills that help to develop the main</w:t>
      </w:r>
      <w:r w:rsidRPr="00053205">
        <w:t xml:space="preserve"> </w:t>
      </w:r>
      <w:r w:rsidRPr="00521EF6">
        <w:t>capabilities people need to be full, active and responsible members of society. Workplace</w:t>
      </w:r>
      <w:r w:rsidRPr="00053205">
        <w:t xml:space="preserve"> </w:t>
      </w:r>
      <w:r w:rsidRPr="00521EF6">
        <w:t>Core Skills were specifically developed to assess Core Skills in a work environment. They</w:t>
      </w:r>
      <w:r w:rsidRPr="00053205">
        <w:t xml:space="preserve"> </w:t>
      </w:r>
      <w:r w:rsidRPr="00521EF6">
        <w:t>contribute to employability and are a component of Modern Apprenticeships in Scotland.</w:t>
      </w:r>
      <w:r w:rsidRPr="00053205">
        <w:t xml:space="preserve"> </w:t>
      </w:r>
      <w:r w:rsidRPr="00521EF6">
        <w:t>Each</w:t>
      </w:r>
      <w:r w:rsidRPr="00053205">
        <w:t xml:space="preserve"> </w:t>
      </w:r>
      <w:r w:rsidRPr="00521EF6">
        <w:t>Workplace Core</w:t>
      </w:r>
      <w:r w:rsidRPr="00053205">
        <w:t xml:space="preserve"> </w:t>
      </w:r>
      <w:r w:rsidRPr="00521EF6">
        <w:t>Skill</w:t>
      </w:r>
      <w:r w:rsidRPr="00053205">
        <w:t xml:space="preserve"> </w:t>
      </w:r>
      <w:r w:rsidRPr="00521EF6">
        <w:t>is</w:t>
      </w:r>
      <w:r w:rsidRPr="00053205">
        <w:t xml:space="preserve"> </w:t>
      </w:r>
      <w:r w:rsidRPr="00521EF6">
        <w:t>available at</w:t>
      </w:r>
      <w:r w:rsidRPr="00053205">
        <w:t xml:space="preserve"> </w:t>
      </w:r>
      <w:r w:rsidRPr="00521EF6">
        <w:t>SCQF</w:t>
      </w:r>
      <w:r w:rsidRPr="00053205">
        <w:t xml:space="preserve"> </w:t>
      </w:r>
      <w:r w:rsidRPr="00521EF6">
        <w:t>levels</w:t>
      </w:r>
      <w:r w:rsidRPr="00053205">
        <w:t xml:space="preserve"> </w:t>
      </w:r>
      <w:r w:rsidRPr="00521EF6">
        <w:t>3</w:t>
      </w:r>
      <w:r w:rsidRPr="00053205">
        <w:t xml:space="preserve"> </w:t>
      </w:r>
      <w:r w:rsidRPr="00521EF6">
        <w:t>to 6.</w:t>
      </w:r>
    </w:p>
    <w:p w14:paraId="13058797" w14:textId="77777777" w:rsidR="00550656" w:rsidRPr="00521EF6" w:rsidRDefault="00550656" w:rsidP="00550656">
      <w:r w:rsidRPr="00521EF6">
        <w:t>The</w:t>
      </w:r>
      <w:r w:rsidRPr="00053205">
        <w:t xml:space="preserve"> </w:t>
      </w:r>
      <w:r w:rsidRPr="00521EF6">
        <w:t>five</w:t>
      </w:r>
      <w:r w:rsidRPr="00053205">
        <w:t xml:space="preserve"> </w:t>
      </w:r>
      <w:r w:rsidRPr="00521EF6">
        <w:t>Workplace Core</w:t>
      </w:r>
      <w:r w:rsidRPr="00053205">
        <w:t xml:space="preserve"> </w:t>
      </w:r>
      <w:r w:rsidRPr="00521EF6">
        <w:t>Skills are:</w:t>
      </w:r>
    </w:p>
    <w:p w14:paraId="562F5B49" w14:textId="77777777" w:rsidR="00550656" w:rsidRPr="00521EF6" w:rsidRDefault="00550656" w:rsidP="00550656">
      <w:pPr>
        <w:pStyle w:val="bullet"/>
      </w:pPr>
      <w:r w:rsidRPr="00521EF6">
        <w:t>Communication</w:t>
      </w:r>
    </w:p>
    <w:p w14:paraId="71CDD888" w14:textId="77777777" w:rsidR="00550656" w:rsidRPr="00521EF6" w:rsidRDefault="00550656" w:rsidP="00550656">
      <w:pPr>
        <w:pStyle w:val="bullet"/>
      </w:pPr>
      <w:r w:rsidRPr="00521EF6">
        <w:t>Information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Communication</w:t>
      </w:r>
      <w:r w:rsidRPr="00053205">
        <w:t xml:space="preserve"> </w:t>
      </w:r>
      <w:r w:rsidRPr="00521EF6">
        <w:t>Technology</w:t>
      </w:r>
      <w:r w:rsidRPr="00053205">
        <w:t xml:space="preserve"> </w:t>
      </w:r>
      <w:r w:rsidRPr="00521EF6">
        <w:t>(ICT)</w:t>
      </w:r>
    </w:p>
    <w:p w14:paraId="00F8D185" w14:textId="77777777" w:rsidR="00550656" w:rsidRPr="00521EF6" w:rsidRDefault="00550656" w:rsidP="00550656">
      <w:pPr>
        <w:pStyle w:val="bullet"/>
      </w:pPr>
      <w:r w:rsidRPr="00521EF6">
        <w:t>Numeracy</w:t>
      </w:r>
    </w:p>
    <w:p w14:paraId="648A9562" w14:textId="77777777" w:rsidR="00550656" w:rsidRPr="00521EF6" w:rsidRDefault="00550656" w:rsidP="00550656">
      <w:pPr>
        <w:pStyle w:val="bullet"/>
      </w:pPr>
      <w:r w:rsidRPr="00521EF6">
        <w:t>Problem</w:t>
      </w:r>
      <w:r w:rsidRPr="00053205">
        <w:t xml:space="preserve"> </w:t>
      </w:r>
      <w:r w:rsidRPr="00521EF6">
        <w:t>Solving</w:t>
      </w:r>
    </w:p>
    <w:p w14:paraId="3391C80A" w14:textId="77777777" w:rsidR="00550656" w:rsidRPr="00521EF6" w:rsidRDefault="00550656" w:rsidP="00550656">
      <w:pPr>
        <w:pStyle w:val="bullet"/>
      </w:pPr>
      <w:r w:rsidRPr="00521EF6">
        <w:t>Working</w:t>
      </w:r>
      <w:r w:rsidRPr="00053205">
        <w:t xml:space="preserve"> </w:t>
      </w:r>
      <w:r w:rsidRPr="00521EF6">
        <w:t>with</w:t>
      </w:r>
      <w:r w:rsidRPr="00053205">
        <w:t xml:space="preserve"> </w:t>
      </w:r>
      <w:r w:rsidRPr="00521EF6">
        <w:t>Others</w:t>
      </w:r>
    </w:p>
    <w:p w14:paraId="7AB3FB1A" w14:textId="11ACBDE3" w:rsidR="00550656" w:rsidRPr="00521EF6" w:rsidRDefault="00550656" w:rsidP="00550656">
      <w:r w:rsidRPr="00521EF6">
        <w:t>At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end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Q</w:t>
      </w:r>
      <w:r>
        <w:t>4</w:t>
      </w:r>
      <w:r w:rsidRPr="00053205">
        <w:t xml:space="preserve"> </w:t>
      </w:r>
      <w:r w:rsidRPr="00521EF6">
        <w:t>2021–22,</w:t>
      </w:r>
      <w:r w:rsidRPr="00053205">
        <w:t xml:space="preserve"> </w:t>
      </w:r>
      <w:r w:rsidRPr="00521EF6">
        <w:t>there</w:t>
      </w:r>
      <w:r w:rsidRPr="00053205">
        <w:t xml:space="preserve"> </w:t>
      </w:r>
      <w:r w:rsidRPr="00521EF6">
        <w:t>were:</w:t>
      </w:r>
    </w:p>
    <w:p w14:paraId="65B4FB9F" w14:textId="77777777" w:rsidR="00550656" w:rsidRPr="00521EF6" w:rsidRDefault="00550656" w:rsidP="00550656">
      <w:pPr>
        <w:pStyle w:val="bullet"/>
      </w:pPr>
      <w:r w:rsidRPr="00521EF6">
        <w:t>145</w:t>
      </w:r>
      <w:r w:rsidRPr="00053205">
        <w:t xml:space="preserve"> </w:t>
      </w:r>
      <w:r w:rsidRPr="00521EF6">
        <w:t>accredited</w:t>
      </w:r>
      <w:r w:rsidRPr="00053205">
        <w:t xml:space="preserve"> </w:t>
      </w:r>
      <w:r w:rsidRPr="00521EF6">
        <w:t>Workplace</w:t>
      </w:r>
      <w:r w:rsidRPr="00053205">
        <w:t xml:space="preserve"> </w:t>
      </w:r>
      <w:r w:rsidRPr="00521EF6">
        <w:t>Core</w:t>
      </w:r>
      <w:r w:rsidRPr="00053205">
        <w:t xml:space="preserve"> </w:t>
      </w:r>
      <w:r w:rsidRPr="00521EF6">
        <w:t>Skills</w:t>
      </w:r>
    </w:p>
    <w:p w14:paraId="6B25E13E" w14:textId="0AA6800A" w:rsidR="00550656" w:rsidRPr="00521EF6" w:rsidRDefault="00550656" w:rsidP="00550656">
      <w:pPr>
        <w:pStyle w:val="bullet"/>
      </w:pPr>
      <w:r>
        <w:t>8787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(a</w:t>
      </w:r>
      <w:r>
        <w:t xml:space="preserve"> de</w:t>
      </w:r>
      <w:r w:rsidRPr="00521EF6">
        <w:t>crease of</w:t>
      </w:r>
      <w:r w:rsidRPr="00053205">
        <w:t xml:space="preserve"> </w:t>
      </w:r>
      <w:r>
        <w:t>3.2</w:t>
      </w:r>
      <w:r w:rsidRPr="00521EF6">
        <w:t>%</w:t>
      </w:r>
      <w:r w:rsidRPr="00053205">
        <w:t xml:space="preserve"> </w:t>
      </w:r>
      <w:r w:rsidRPr="00521EF6">
        <w:t>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Q</w:t>
      </w:r>
      <w:r>
        <w:t>3</w:t>
      </w:r>
      <w:r w:rsidRPr="00521EF6">
        <w:t>)</w:t>
      </w:r>
    </w:p>
    <w:p w14:paraId="273F099A" w14:textId="24B52977" w:rsidR="00550656" w:rsidRDefault="00550656" w:rsidP="00550656">
      <w:pPr>
        <w:pStyle w:val="bullet"/>
      </w:pPr>
      <w:r>
        <w:t>6597</w:t>
      </w:r>
      <w:r w:rsidRPr="00053205">
        <w:t xml:space="preserve"> </w:t>
      </w:r>
      <w:r w:rsidRPr="00521EF6">
        <w:t>certifications</w:t>
      </w:r>
      <w:r w:rsidRPr="00053205">
        <w:t xml:space="preserve"> </w:t>
      </w:r>
      <w:r w:rsidRPr="00521EF6">
        <w:t>(a</w:t>
      </w:r>
      <w:r>
        <w:t>n in</w:t>
      </w:r>
      <w:r w:rsidRPr="00521EF6">
        <w:t>crease</w:t>
      </w:r>
      <w:r w:rsidRPr="00053205">
        <w:t xml:space="preserve"> </w:t>
      </w:r>
      <w:r w:rsidRPr="00521EF6">
        <w:t xml:space="preserve">of </w:t>
      </w:r>
      <w:r>
        <w:t>14.9</w:t>
      </w:r>
      <w:r w:rsidRPr="00521EF6">
        <w:t>% compared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Q</w:t>
      </w:r>
      <w:r>
        <w:t>3</w:t>
      </w:r>
      <w:r w:rsidRPr="00521EF6">
        <w:t>)</w:t>
      </w:r>
    </w:p>
    <w:p w14:paraId="1902FF4E" w14:textId="05B3927F" w:rsidR="00AF5303" w:rsidRDefault="00FD5A25" w:rsidP="00AF5303">
      <w:r>
        <w:rPr>
          <w:noProof/>
        </w:rPr>
        <w:drawing>
          <wp:inline distT="0" distB="0" distL="0" distR="0" wp14:anchorId="02391CB3" wp14:editId="4616B210">
            <wp:extent cx="5292090" cy="3705225"/>
            <wp:effectExtent l="0" t="0" r="3810" b="9525"/>
            <wp:docPr id="11" name="Picture 11" descr="Figure 16: workplace core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igure 16: workplace core skill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C5BC4" w14:textId="77777777" w:rsidR="00FD5A25" w:rsidRDefault="00FD5A25" w:rsidP="00FD5A25"/>
    <w:p w14:paraId="1CD2C3D3" w14:textId="77777777" w:rsidR="00FD5A25" w:rsidRDefault="00FD5A25" w:rsidP="00FD5A25"/>
    <w:p w14:paraId="4A3C20F5" w14:textId="77777777" w:rsidR="00FD5A25" w:rsidRDefault="00FD5A25" w:rsidP="00FD5A25"/>
    <w:p w14:paraId="47AB6992" w14:textId="5CAF4021" w:rsidR="00FD5A25" w:rsidRPr="00521EF6" w:rsidRDefault="00FD5A25" w:rsidP="00FD5A25">
      <w:r w:rsidRPr="00521EF6">
        <w:lastRenderedPageBreak/>
        <w:t>Workplace</w:t>
      </w:r>
      <w:r w:rsidRPr="00053205">
        <w:t xml:space="preserve"> </w:t>
      </w:r>
      <w:r w:rsidRPr="00521EF6">
        <w:t>Core</w:t>
      </w:r>
      <w:r w:rsidRPr="00053205">
        <w:t xml:space="preserve"> </w:t>
      </w:r>
      <w:r w:rsidRPr="00521EF6">
        <w:t>Skills are</w:t>
      </w:r>
      <w:r w:rsidRPr="00053205">
        <w:t xml:space="preserve"> </w:t>
      </w:r>
      <w:r w:rsidRPr="00521EF6">
        <w:t>offered</w:t>
      </w:r>
      <w:r w:rsidRPr="00053205">
        <w:t xml:space="preserve"> </w:t>
      </w:r>
      <w:r w:rsidRPr="00521EF6">
        <w:t>by</w:t>
      </w:r>
      <w:r w:rsidRPr="00053205">
        <w:t xml:space="preserve"> </w:t>
      </w:r>
      <w:r w:rsidRPr="00521EF6">
        <w:t>seven</w:t>
      </w:r>
      <w:r w:rsidRPr="00053205">
        <w:t xml:space="preserve"> </w:t>
      </w:r>
      <w:r w:rsidRPr="00521EF6">
        <w:t>awarding</w:t>
      </w:r>
      <w:r w:rsidRPr="00053205">
        <w:t xml:space="preserve"> </w:t>
      </w:r>
      <w:r w:rsidRPr="00521EF6">
        <w:t>bodies.</w:t>
      </w:r>
    </w:p>
    <w:p w14:paraId="15FDD5EA" w14:textId="77777777" w:rsidR="00FD5A25" w:rsidRPr="00521EF6" w:rsidRDefault="00FD5A25" w:rsidP="00FD5A25">
      <w:pPr>
        <w:pStyle w:val="BodyText"/>
        <w:spacing w:before="3" w:after="1"/>
        <w:rPr>
          <w:sz w:val="1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1641"/>
        <w:gridCol w:w="1639"/>
      </w:tblGrid>
      <w:tr w:rsidR="00FD5A25" w:rsidRPr="00521EF6" w14:paraId="4CBBB850" w14:textId="77777777" w:rsidTr="00035701">
        <w:trPr>
          <w:tblHeader/>
        </w:trPr>
        <w:tc>
          <w:tcPr>
            <w:tcW w:w="5499" w:type="dxa"/>
            <w:shd w:val="clear" w:color="auto" w:fill="DBE4F0"/>
          </w:tcPr>
          <w:p w14:paraId="46043D9C" w14:textId="77777777" w:rsidR="00FD5A25" w:rsidRPr="00521EF6" w:rsidRDefault="00FD5A25" w:rsidP="00303BCC">
            <w:pPr>
              <w:pStyle w:val="TableParagraph"/>
              <w:spacing w:before="108"/>
              <w:ind w:left="107"/>
              <w:rPr>
                <w:b/>
              </w:rPr>
            </w:pPr>
            <w:r w:rsidRPr="00521EF6">
              <w:rPr>
                <w:b/>
              </w:rPr>
              <w:t>Awarding</w:t>
            </w:r>
            <w:r w:rsidRPr="00053205">
              <w:rPr>
                <w:b/>
              </w:rPr>
              <w:t xml:space="preserve"> </w:t>
            </w:r>
            <w:r w:rsidRPr="00521EF6">
              <w:rPr>
                <w:b/>
              </w:rPr>
              <w:t>body</w:t>
            </w:r>
          </w:p>
        </w:tc>
        <w:tc>
          <w:tcPr>
            <w:tcW w:w="1641" w:type="dxa"/>
            <w:shd w:val="clear" w:color="auto" w:fill="DBE4F0"/>
          </w:tcPr>
          <w:p w14:paraId="2BBC6E14" w14:textId="77777777" w:rsidR="00FD5A25" w:rsidRPr="00521EF6" w:rsidRDefault="00FD5A25" w:rsidP="00303BCC">
            <w:pPr>
              <w:pStyle w:val="TableParagraph"/>
              <w:spacing w:before="108"/>
              <w:ind w:left="108"/>
              <w:rPr>
                <w:b/>
              </w:rPr>
            </w:pPr>
            <w:r w:rsidRPr="00521EF6">
              <w:rPr>
                <w:b/>
              </w:rPr>
              <w:t>Registrations</w:t>
            </w:r>
          </w:p>
        </w:tc>
        <w:tc>
          <w:tcPr>
            <w:tcW w:w="1639" w:type="dxa"/>
            <w:shd w:val="clear" w:color="auto" w:fill="DBE4F0"/>
          </w:tcPr>
          <w:p w14:paraId="76D7B806" w14:textId="77777777" w:rsidR="00FD5A25" w:rsidRPr="00521EF6" w:rsidRDefault="00FD5A25" w:rsidP="00303BCC">
            <w:pPr>
              <w:pStyle w:val="TableParagraph"/>
              <w:spacing w:before="108"/>
              <w:ind w:left="108"/>
              <w:rPr>
                <w:b/>
              </w:rPr>
            </w:pPr>
            <w:r w:rsidRPr="00521EF6">
              <w:rPr>
                <w:b/>
              </w:rPr>
              <w:t>Certifications</w:t>
            </w:r>
          </w:p>
        </w:tc>
      </w:tr>
      <w:tr w:rsidR="00FD5A25" w:rsidRPr="00521EF6" w14:paraId="6A28A638" w14:textId="77777777" w:rsidTr="00303BCC">
        <w:trPr>
          <w:trHeight w:val="457"/>
        </w:trPr>
        <w:tc>
          <w:tcPr>
            <w:tcW w:w="5499" w:type="dxa"/>
          </w:tcPr>
          <w:p w14:paraId="589AB1E6" w14:textId="77777777" w:rsidR="00FD5A25" w:rsidRPr="00521EF6" w:rsidRDefault="00FD5A25" w:rsidP="00FD5A25">
            <w:pPr>
              <w:pStyle w:val="NoSpace"/>
            </w:pPr>
            <w:r w:rsidRPr="00521EF6">
              <w:t>City</w:t>
            </w:r>
            <w:r w:rsidRPr="00053205">
              <w:t xml:space="preserve"> </w:t>
            </w:r>
            <w:r w:rsidRPr="00521EF6">
              <w:t>&amp;</w:t>
            </w:r>
            <w:r w:rsidRPr="00053205">
              <w:t xml:space="preserve"> </w:t>
            </w:r>
            <w:r w:rsidRPr="00521EF6">
              <w:t>Guilds</w:t>
            </w:r>
          </w:p>
        </w:tc>
        <w:tc>
          <w:tcPr>
            <w:tcW w:w="1641" w:type="dxa"/>
          </w:tcPr>
          <w:p w14:paraId="41A7A06B" w14:textId="4B8AA0A1" w:rsidR="00FD5A25" w:rsidRPr="00521EF6" w:rsidRDefault="00FD5A25" w:rsidP="00FD5A25">
            <w:pPr>
              <w:pStyle w:val="NoSpace"/>
            </w:pPr>
            <w:r w:rsidRPr="00587E49">
              <w:t>0</w:t>
            </w:r>
          </w:p>
        </w:tc>
        <w:tc>
          <w:tcPr>
            <w:tcW w:w="1639" w:type="dxa"/>
          </w:tcPr>
          <w:p w14:paraId="56C1F6DF" w14:textId="19CAFCD8" w:rsidR="00FD5A25" w:rsidRPr="00521EF6" w:rsidRDefault="00FD5A25" w:rsidP="00FD5A25">
            <w:pPr>
              <w:pStyle w:val="NoSpace"/>
            </w:pPr>
            <w:r w:rsidRPr="001B5E0C">
              <w:t>441</w:t>
            </w:r>
          </w:p>
        </w:tc>
      </w:tr>
      <w:tr w:rsidR="00FD5A25" w:rsidRPr="00521EF6" w14:paraId="078CD448" w14:textId="77777777" w:rsidTr="00303BCC">
        <w:trPr>
          <w:trHeight w:val="458"/>
        </w:trPr>
        <w:tc>
          <w:tcPr>
            <w:tcW w:w="5499" w:type="dxa"/>
          </w:tcPr>
          <w:p w14:paraId="347DB10C" w14:textId="77777777" w:rsidR="00FD5A25" w:rsidRPr="00521EF6" w:rsidRDefault="00FD5A25" w:rsidP="00FD5A25">
            <w:pPr>
              <w:pStyle w:val="NoSpace"/>
            </w:pPr>
            <w:r w:rsidRPr="00521EF6">
              <w:t>Excellence,</w:t>
            </w:r>
            <w:r w:rsidRPr="00053205">
              <w:t xml:space="preserve"> </w:t>
            </w:r>
            <w:r w:rsidRPr="00521EF6">
              <w:t>Achievement &amp;</w:t>
            </w:r>
            <w:r w:rsidRPr="00053205">
              <w:t xml:space="preserve"> </w:t>
            </w:r>
            <w:r w:rsidRPr="00521EF6">
              <w:t>Learning</w:t>
            </w:r>
            <w:r w:rsidRPr="00053205">
              <w:t xml:space="preserve"> </w:t>
            </w:r>
            <w:r w:rsidRPr="00521EF6">
              <w:t>Ltd</w:t>
            </w:r>
            <w:r w:rsidRPr="00053205">
              <w:t xml:space="preserve"> </w:t>
            </w:r>
            <w:r w:rsidRPr="00521EF6">
              <w:t>(EAL)</w:t>
            </w:r>
          </w:p>
        </w:tc>
        <w:tc>
          <w:tcPr>
            <w:tcW w:w="1641" w:type="dxa"/>
          </w:tcPr>
          <w:p w14:paraId="54FDF91E" w14:textId="0002D302" w:rsidR="00FD5A25" w:rsidRPr="00521EF6" w:rsidRDefault="00FD5A25" w:rsidP="00FD5A25">
            <w:pPr>
              <w:pStyle w:val="NoSpace"/>
            </w:pPr>
            <w:r w:rsidRPr="00587E49">
              <w:t>111</w:t>
            </w:r>
          </w:p>
        </w:tc>
        <w:tc>
          <w:tcPr>
            <w:tcW w:w="1639" w:type="dxa"/>
          </w:tcPr>
          <w:p w14:paraId="2E4AD2FC" w14:textId="4CFD8D84" w:rsidR="00FD5A25" w:rsidRPr="00521EF6" w:rsidRDefault="00FD5A25" w:rsidP="00FD5A25">
            <w:pPr>
              <w:pStyle w:val="NoSpace"/>
            </w:pPr>
            <w:r w:rsidRPr="001B5E0C">
              <w:t>114</w:t>
            </w:r>
          </w:p>
        </w:tc>
      </w:tr>
      <w:tr w:rsidR="00FD5A25" w:rsidRPr="00521EF6" w14:paraId="471F846E" w14:textId="77777777" w:rsidTr="00303BCC">
        <w:trPr>
          <w:trHeight w:val="455"/>
        </w:trPr>
        <w:tc>
          <w:tcPr>
            <w:tcW w:w="5499" w:type="dxa"/>
          </w:tcPr>
          <w:p w14:paraId="40B8939D" w14:textId="77777777" w:rsidR="00FD5A25" w:rsidRPr="00521EF6" w:rsidRDefault="00FD5A25" w:rsidP="00FD5A25">
            <w:pPr>
              <w:pStyle w:val="NoSpace"/>
            </w:pPr>
            <w:r w:rsidRPr="00521EF6">
              <w:t>Institute</w:t>
            </w:r>
            <w:r w:rsidRPr="00053205">
              <w:t xml:space="preserve"> </w:t>
            </w:r>
            <w:r w:rsidRPr="00521EF6">
              <w:t>of</w:t>
            </w:r>
            <w:r w:rsidRPr="00053205">
              <w:t xml:space="preserve"> </w:t>
            </w:r>
            <w:r w:rsidRPr="00521EF6">
              <w:t>the</w:t>
            </w:r>
            <w:r w:rsidRPr="00053205">
              <w:t xml:space="preserve"> </w:t>
            </w:r>
            <w:r w:rsidRPr="00521EF6">
              <w:t>Motor</w:t>
            </w:r>
            <w:r w:rsidRPr="00053205">
              <w:t xml:space="preserve"> </w:t>
            </w:r>
            <w:r w:rsidRPr="00521EF6">
              <w:t>Industry</w:t>
            </w:r>
            <w:r w:rsidRPr="00053205">
              <w:t xml:space="preserve"> </w:t>
            </w:r>
            <w:r w:rsidRPr="00521EF6">
              <w:t>(IMI)</w:t>
            </w:r>
          </w:p>
        </w:tc>
        <w:tc>
          <w:tcPr>
            <w:tcW w:w="1641" w:type="dxa"/>
          </w:tcPr>
          <w:p w14:paraId="0403D67D" w14:textId="5E934CAE" w:rsidR="00FD5A25" w:rsidRPr="00521EF6" w:rsidRDefault="00FD5A25" w:rsidP="00FD5A25">
            <w:pPr>
              <w:pStyle w:val="NoSpace"/>
            </w:pPr>
            <w:r w:rsidRPr="00587E49">
              <w:t>1516</w:t>
            </w:r>
          </w:p>
        </w:tc>
        <w:tc>
          <w:tcPr>
            <w:tcW w:w="1639" w:type="dxa"/>
          </w:tcPr>
          <w:p w14:paraId="224834D5" w14:textId="23FEBC18" w:rsidR="00FD5A25" w:rsidRPr="00521EF6" w:rsidRDefault="00FD5A25" w:rsidP="00FD5A25">
            <w:pPr>
              <w:pStyle w:val="NoSpace"/>
            </w:pPr>
            <w:r w:rsidRPr="001B5E0C">
              <w:t>436</w:t>
            </w:r>
          </w:p>
        </w:tc>
      </w:tr>
      <w:tr w:rsidR="00FD5A25" w:rsidRPr="00521EF6" w14:paraId="3AC5EB3E" w14:textId="77777777" w:rsidTr="00303BCC">
        <w:trPr>
          <w:trHeight w:val="457"/>
        </w:trPr>
        <w:tc>
          <w:tcPr>
            <w:tcW w:w="5499" w:type="dxa"/>
          </w:tcPr>
          <w:p w14:paraId="1F283A84" w14:textId="77777777" w:rsidR="00FD5A25" w:rsidRPr="00521EF6" w:rsidRDefault="00FD5A25" w:rsidP="00FD5A25">
            <w:pPr>
              <w:pStyle w:val="NoSpace"/>
            </w:pPr>
            <w:r w:rsidRPr="00521EF6">
              <w:t>Pearson</w:t>
            </w:r>
            <w:r w:rsidRPr="00053205">
              <w:t xml:space="preserve"> </w:t>
            </w:r>
            <w:r w:rsidRPr="00521EF6">
              <w:t>Education</w:t>
            </w:r>
            <w:r w:rsidRPr="00053205">
              <w:t xml:space="preserve"> </w:t>
            </w:r>
            <w:r w:rsidRPr="00521EF6">
              <w:t>Limited</w:t>
            </w:r>
          </w:p>
        </w:tc>
        <w:tc>
          <w:tcPr>
            <w:tcW w:w="1641" w:type="dxa"/>
          </w:tcPr>
          <w:p w14:paraId="6559A986" w14:textId="752AE988" w:rsidR="00FD5A25" w:rsidRPr="00521EF6" w:rsidRDefault="00FD5A25" w:rsidP="00FD5A25">
            <w:pPr>
              <w:pStyle w:val="NoSpace"/>
            </w:pPr>
            <w:r w:rsidRPr="00587E49">
              <w:t>159</w:t>
            </w:r>
          </w:p>
        </w:tc>
        <w:tc>
          <w:tcPr>
            <w:tcW w:w="1639" w:type="dxa"/>
          </w:tcPr>
          <w:p w14:paraId="3BC97623" w14:textId="760C65B1" w:rsidR="00FD5A25" w:rsidRPr="00521EF6" w:rsidRDefault="00FD5A25" w:rsidP="00FD5A25">
            <w:pPr>
              <w:pStyle w:val="NoSpace"/>
            </w:pPr>
            <w:r w:rsidRPr="001B5E0C">
              <w:t>109</w:t>
            </w:r>
          </w:p>
        </w:tc>
      </w:tr>
      <w:tr w:rsidR="00FD5A25" w:rsidRPr="00521EF6" w14:paraId="4206B1E9" w14:textId="77777777" w:rsidTr="00303BCC">
        <w:trPr>
          <w:trHeight w:val="455"/>
        </w:trPr>
        <w:tc>
          <w:tcPr>
            <w:tcW w:w="5499" w:type="dxa"/>
          </w:tcPr>
          <w:p w14:paraId="55DE6AC9" w14:textId="77777777" w:rsidR="00FD5A25" w:rsidRPr="00521EF6" w:rsidRDefault="00FD5A25" w:rsidP="00FD5A25">
            <w:pPr>
              <w:pStyle w:val="NoSpace"/>
            </w:pPr>
            <w:r w:rsidRPr="00521EF6">
              <w:t>Qualifications</w:t>
            </w:r>
            <w:r w:rsidRPr="00053205">
              <w:t xml:space="preserve"> </w:t>
            </w:r>
            <w:r w:rsidRPr="00521EF6">
              <w:t>for</w:t>
            </w:r>
            <w:r w:rsidRPr="00053205">
              <w:t xml:space="preserve"> </w:t>
            </w:r>
            <w:r w:rsidRPr="00521EF6">
              <w:t>Industry</w:t>
            </w:r>
            <w:r w:rsidRPr="00053205">
              <w:t xml:space="preserve"> </w:t>
            </w:r>
            <w:r w:rsidRPr="00521EF6">
              <w:t>(QFI)</w:t>
            </w:r>
          </w:p>
        </w:tc>
        <w:tc>
          <w:tcPr>
            <w:tcW w:w="1641" w:type="dxa"/>
          </w:tcPr>
          <w:p w14:paraId="50B382E0" w14:textId="6F157858" w:rsidR="00FD5A25" w:rsidRPr="00521EF6" w:rsidRDefault="00FD5A25" w:rsidP="00FD5A25">
            <w:pPr>
              <w:pStyle w:val="NoSpace"/>
            </w:pPr>
            <w:r w:rsidRPr="00587E49">
              <w:t>0</w:t>
            </w:r>
          </w:p>
        </w:tc>
        <w:tc>
          <w:tcPr>
            <w:tcW w:w="1639" w:type="dxa"/>
          </w:tcPr>
          <w:p w14:paraId="11B0ADC2" w14:textId="058FB9ED" w:rsidR="00FD5A25" w:rsidRPr="00521EF6" w:rsidRDefault="00FD5A25" w:rsidP="00FD5A25">
            <w:pPr>
              <w:pStyle w:val="NoSpace"/>
            </w:pPr>
            <w:r w:rsidRPr="001B5E0C">
              <w:t>18</w:t>
            </w:r>
          </w:p>
        </w:tc>
      </w:tr>
      <w:tr w:rsidR="00FD5A25" w:rsidRPr="00521EF6" w14:paraId="77251841" w14:textId="77777777" w:rsidTr="00303BCC">
        <w:trPr>
          <w:trHeight w:val="458"/>
        </w:trPr>
        <w:tc>
          <w:tcPr>
            <w:tcW w:w="5499" w:type="dxa"/>
          </w:tcPr>
          <w:p w14:paraId="15E40799" w14:textId="77777777" w:rsidR="00FD5A25" w:rsidRPr="00521EF6" w:rsidRDefault="00FD5A25" w:rsidP="00FD5A25">
            <w:pPr>
              <w:pStyle w:val="NoSpace"/>
            </w:pPr>
            <w:r w:rsidRPr="00521EF6">
              <w:t>Scottish</w:t>
            </w:r>
            <w:r w:rsidRPr="00053205">
              <w:t xml:space="preserve"> </w:t>
            </w:r>
            <w:r w:rsidRPr="00521EF6">
              <w:t>Qualifications</w:t>
            </w:r>
            <w:r w:rsidRPr="00053205">
              <w:t xml:space="preserve"> </w:t>
            </w:r>
            <w:r w:rsidRPr="00521EF6">
              <w:t>Authority</w:t>
            </w:r>
            <w:r w:rsidRPr="00053205">
              <w:t xml:space="preserve"> </w:t>
            </w:r>
            <w:r w:rsidRPr="00521EF6">
              <w:t>(SQA)</w:t>
            </w:r>
          </w:p>
        </w:tc>
        <w:tc>
          <w:tcPr>
            <w:tcW w:w="1641" w:type="dxa"/>
          </w:tcPr>
          <w:p w14:paraId="680424CA" w14:textId="6DC5CD5A" w:rsidR="00FD5A25" w:rsidRPr="00521EF6" w:rsidRDefault="00FD5A25" w:rsidP="00FD5A25">
            <w:pPr>
              <w:pStyle w:val="NoSpace"/>
            </w:pPr>
            <w:r w:rsidRPr="00587E49">
              <w:t>6945</w:t>
            </w:r>
          </w:p>
        </w:tc>
        <w:tc>
          <w:tcPr>
            <w:tcW w:w="1639" w:type="dxa"/>
          </w:tcPr>
          <w:p w14:paraId="020439AB" w14:textId="26579CE4" w:rsidR="00FD5A25" w:rsidRPr="00521EF6" w:rsidRDefault="00FD5A25" w:rsidP="00FD5A25">
            <w:pPr>
              <w:pStyle w:val="NoSpace"/>
            </w:pPr>
            <w:r w:rsidRPr="001B5E0C">
              <w:t>5469</w:t>
            </w:r>
          </w:p>
        </w:tc>
      </w:tr>
      <w:tr w:rsidR="00FD5A25" w:rsidRPr="00521EF6" w14:paraId="2B66B32A" w14:textId="77777777" w:rsidTr="00303BCC">
        <w:trPr>
          <w:trHeight w:val="457"/>
        </w:trPr>
        <w:tc>
          <w:tcPr>
            <w:tcW w:w="5499" w:type="dxa"/>
            <w:tcBorders>
              <w:bottom w:val="single" w:sz="12" w:space="0" w:color="000000"/>
            </w:tcBorders>
          </w:tcPr>
          <w:p w14:paraId="65206C3A" w14:textId="77777777" w:rsidR="00FD5A25" w:rsidRPr="00521EF6" w:rsidRDefault="00FD5A25" w:rsidP="00FD5A25">
            <w:pPr>
              <w:pStyle w:val="NoSpace"/>
            </w:pPr>
            <w:r w:rsidRPr="00521EF6">
              <w:t>Vocational</w:t>
            </w:r>
            <w:r w:rsidRPr="00053205">
              <w:t xml:space="preserve"> </w:t>
            </w:r>
            <w:r w:rsidRPr="00521EF6">
              <w:t>Training</w:t>
            </w:r>
            <w:r w:rsidRPr="00053205">
              <w:t xml:space="preserve"> </w:t>
            </w:r>
            <w:r w:rsidRPr="00521EF6">
              <w:t>Charitable</w:t>
            </w:r>
            <w:r w:rsidRPr="00053205">
              <w:t xml:space="preserve"> </w:t>
            </w:r>
            <w:r w:rsidRPr="00521EF6">
              <w:t>Trust</w:t>
            </w:r>
            <w:r w:rsidRPr="00053205">
              <w:t xml:space="preserve"> </w:t>
            </w:r>
            <w:r w:rsidRPr="00521EF6">
              <w:t>(VTCT)</w:t>
            </w:r>
          </w:p>
        </w:tc>
        <w:tc>
          <w:tcPr>
            <w:tcW w:w="1641" w:type="dxa"/>
            <w:tcBorders>
              <w:bottom w:val="single" w:sz="12" w:space="0" w:color="000000"/>
            </w:tcBorders>
          </w:tcPr>
          <w:p w14:paraId="27E4CC28" w14:textId="09739D35" w:rsidR="00FD5A25" w:rsidRPr="00521EF6" w:rsidRDefault="00FD5A25" w:rsidP="00FD5A25">
            <w:pPr>
              <w:pStyle w:val="NoSpace"/>
            </w:pPr>
            <w:r w:rsidRPr="00587E49">
              <w:t>56</w:t>
            </w:r>
          </w:p>
        </w:tc>
        <w:tc>
          <w:tcPr>
            <w:tcW w:w="1639" w:type="dxa"/>
            <w:tcBorders>
              <w:bottom w:val="single" w:sz="12" w:space="0" w:color="000000"/>
            </w:tcBorders>
          </w:tcPr>
          <w:p w14:paraId="0F78E144" w14:textId="2238A843" w:rsidR="00FD5A25" w:rsidRPr="00521EF6" w:rsidRDefault="00FD5A25" w:rsidP="00FD5A25">
            <w:pPr>
              <w:pStyle w:val="NoSpace"/>
            </w:pPr>
            <w:r w:rsidRPr="001B5E0C">
              <w:t>10</w:t>
            </w:r>
          </w:p>
        </w:tc>
      </w:tr>
      <w:tr w:rsidR="00FD5A25" w:rsidRPr="00717A5B" w14:paraId="1D814FD0" w14:textId="77777777" w:rsidTr="00303BCC">
        <w:trPr>
          <w:trHeight w:val="457"/>
        </w:trPr>
        <w:tc>
          <w:tcPr>
            <w:tcW w:w="5499" w:type="dxa"/>
            <w:tcBorders>
              <w:top w:val="single" w:sz="12" w:space="0" w:color="000000"/>
            </w:tcBorders>
          </w:tcPr>
          <w:p w14:paraId="1DF41459" w14:textId="77777777" w:rsidR="00FD5A25" w:rsidRPr="00053205" w:rsidRDefault="00FD5A25" w:rsidP="00FD5A25">
            <w:pPr>
              <w:pStyle w:val="NoSpace"/>
              <w:rPr>
                <w:b/>
                <w:bCs/>
              </w:rPr>
            </w:pPr>
            <w:r w:rsidRPr="00053205">
              <w:rPr>
                <w:b/>
                <w:bCs/>
              </w:rPr>
              <w:t>Grand Total</w:t>
            </w:r>
          </w:p>
        </w:tc>
        <w:tc>
          <w:tcPr>
            <w:tcW w:w="1641" w:type="dxa"/>
            <w:tcBorders>
              <w:top w:val="single" w:sz="12" w:space="0" w:color="000000"/>
            </w:tcBorders>
          </w:tcPr>
          <w:p w14:paraId="37BD55C0" w14:textId="69346D2F" w:rsidR="00FD5A25" w:rsidRPr="00FD5A25" w:rsidRDefault="00FD5A25" w:rsidP="00FD5A25">
            <w:pPr>
              <w:pStyle w:val="NoSpace"/>
              <w:rPr>
                <w:b/>
                <w:bCs/>
              </w:rPr>
            </w:pPr>
            <w:r w:rsidRPr="00FD5A25">
              <w:rPr>
                <w:b/>
                <w:bCs/>
              </w:rPr>
              <w:t>8787</w:t>
            </w:r>
          </w:p>
        </w:tc>
        <w:tc>
          <w:tcPr>
            <w:tcW w:w="1639" w:type="dxa"/>
            <w:tcBorders>
              <w:top w:val="single" w:sz="12" w:space="0" w:color="000000"/>
            </w:tcBorders>
          </w:tcPr>
          <w:p w14:paraId="758F8229" w14:textId="38DF8501" w:rsidR="00FD5A25" w:rsidRPr="00053205" w:rsidRDefault="00FD5A25" w:rsidP="00FD5A25">
            <w:pPr>
              <w:pStyle w:val="NoSpace"/>
              <w:rPr>
                <w:b/>
                <w:bCs/>
              </w:rPr>
            </w:pPr>
            <w:r>
              <w:rPr>
                <w:b/>
                <w:bCs/>
              </w:rPr>
              <w:t>6597</w:t>
            </w:r>
          </w:p>
        </w:tc>
      </w:tr>
    </w:tbl>
    <w:p w14:paraId="04DFAE37" w14:textId="41A69E68" w:rsidR="00FD5A25" w:rsidRPr="00521EF6" w:rsidRDefault="00FD5A25" w:rsidP="00FD5A25">
      <w:pPr>
        <w:spacing w:before="62"/>
        <w:ind w:left="140" w:right="1166"/>
        <w:rPr>
          <w:sz w:val="20"/>
        </w:rPr>
      </w:pPr>
      <w:r w:rsidRPr="00521EF6">
        <w:rPr>
          <w:sz w:val="20"/>
        </w:rPr>
        <w:t xml:space="preserve">*City &amp; Guilds registers candidates for Workplace Core Skills on a one-to-many basis using </w:t>
      </w:r>
      <w:r w:rsidR="00287C59">
        <w:rPr>
          <w:sz w:val="20"/>
        </w:rPr>
        <w:t>its</w:t>
      </w:r>
      <w:r w:rsidRPr="00053205">
        <w:rPr>
          <w:sz w:val="20"/>
        </w:rPr>
        <w:t xml:space="preserve"> </w:t>
      </w:r>
      <w:r w:rsidRPr="00521EF6">
        <w:rPr>
          <w:sz w:val="20"/>
        </w:rPr>
        <w:t>internal Programme of Study number (PoS), therefore it is not possible at this time to generate</w:t>
      </w:r>
      <w:r w:rsidRPr="00053205">
        <w:rPr>
          <w:sz w:val="20"/>
        </w:rPr>
        <w:t xml:space="preserve"> </w:t>
      </w:r>
      <w:r w:rsidRPr="00521EF6">
        <w:rPr>
          <w:sz w:val="20"/>
        </w:rPr>
        <w:t>registration figures</w:t>
      </w:r>
      <w:r w:rsidRPr="00053205">
        <w:rPr>
          <w:sz w:val="20"/>
        </w:rPr>
        <w:t xml:space="preserve"> </w:t>
      </w:r>
      <w:r w:rsidRPr="00521EF6">
        <w:rPr>
          <w:sz w:val="20"/>
        </w:rPr>
        <w:t>for each</w:t>
      </w:r>
      <w:r w:rsidRPr="00053205">
        <w:rPr>
          <w:sz w:val="20"/>
        </w:rPr>
        <w:t xml:space="preserve"> </w:t>
      </w:r>
      <w:r w:rsidRPr="00521EF6">
        <w:rPr>
          <w:sz w:val="20"/>
        </w:rPr>
        <w:t>Core</w:t>
      </w:r>
      <w:r w:rsidRPr="00053205">
        <w:rPr>
          <w:sz w:val="20"/>
        </w:rPr>
        <w:t xml:space="preserve"> </w:t>
      </w:r>
      <w:r w:rsidRPr="00521EF6">
        <w:rPr>
          <w:sz w:val="20"/>
        </w:rPr>
        <w:t>Skill.</w:t>
      </w:r>
    </w:p>
    <w:p w14:paraId="142B2AAE" w14:textId="77777777" w:rsidR="00FD5A25" w:rsidRPr="00521EF6" w:rsidRDefault="00FD5A25" w:rsidP="00FD5A25">
      <w:r w:rsidRPr="00521EF6">
        <w:t>SQA</w:t>
      </w:r>
      <w:r w:rsidRPr="00053205">
        <w:t xml:space="preserve"> </w:t>
      </w:r>
      <w:r w:rsidRPr="00521EF6">
        <w:t>continues</w:t>
      </w:r>
      <w:r w:rsidRPr="00053205">
        <w:t xml:space="preserve"> </w:t>
      </w:r>
      <w:r w:rsidRPr="00521EF6">
        <w:t>to</w:t>
      </w:r>
      <w:r w:rsidRPr="00053205">
        <w:t xml:space="preserve"> </w:t>
      </w:r>
      <w:r w:rsidRPr="00521EF6">
        <w:t>have</w:t>
      </w:r>
      <w:r w:rsidRPr="00053205">
        <w:t xml:space="preserve"> </w:t>
      </w:r>
      <w:r w:rsidRPr="00521EF6">
        <w:t>the</w:t>
      </w:r>
      <w:r w:rsidRPr="00053205">
        <w:t xml:space="preserve"> </w:t>
      </w:r>
      <w:r w:rsidRPr="00521EF6">
        <w:t>highest</w:t>
      </w:r>
      <w:r w:rsidRPr="00053205">
        <w:t xml:space="preserve"> </w:t>
      </w:r>
      <w:r w:rsidRPr="00521EF6">
        <w:t>registrations</w:t>
      </w:r>
      <w:r w:rsidRPr="00053205">
        <w:t xml:space="preserve"> </w:t>
      </w:r>
      <w:r w:rsidRPr="00521EF6">
        <w:t>and</w:t>
      </w:r>
      <w:r w:rsidRPr="00053205">
        <w:t xml:space="preserve"> </w:t>
      </w:r>
      <w:r w:rsidRPr="00521EF6">
        <w:t>certifications</w:t>
      </w:r>
      <w:r w:rsidRPr="00053205">
        <w:t xml:space="preserve"> </w:t>
      </w:r>
      <w:r w:rsidRPr="00521EF6">
        <w:t>for Workplace</w:t>
      </w:r>
      <w:r w:rsidRPr="00053205">
        <w:t xml:space="preserve"> </w:t>
      </w:r>
      <w:r w:rsidRPr="00521EF6">
        <w:t>Core Skills:</w:t>
      </w:r>
    </w:p>
    <w:p w14:paraId="57111F9D" w14:textId="2BD074D2" w:rsidR="00FD5A25" w:rsidRPr="00521EF6" w:rsidRDefault="00FD5A25" w:rsidP="00FD5A25">
      <w:pPr>
        <w:pStyle w:val="bullet"/>
      </w:pPr>
      <w:r>
        <w:t>79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registrations</w:t>
      </w:r>
    </w:p>
    <w:p w14:paraId="46F6B209" w14:textId="4DFDABEB" w:rsidR="00FD5A25" w:rsidRPr="00521EF6" w:rsidRDefault="00FD5A25" w:rsidP="00FD5A25">
      <w:pPr>
        <w:pStyle w:val="bullet"/>
      </w:pPr>
      <w:r>
        <w:t>82.9</w:t>
      </w:r>
      <w:r w:rsidRPr="00521EF6">
        <w:t>%</w:t>
      </w:r>
      <w:r w:rsidRPr="00053205">
        <w:t xml:space="preserve"> </w:t>
      </w:r>
      <w:r w:rsidRPr="00521EF6">
        <w:t>of</w:t>
      </w:r>
      <w:r w:rsidRPr="00053205">
        <w:t xml:space="preserve"> </w:t>
      </w:r>
      <w:r w:rsidRPr="00521EF6">
        <w:t>certifications</w:t>
      </w:r>
    </w:p>
    <w:p w14:paraId="5507C829" w14:textId="77777777" w:rsidR="00FD5A25" w:rsidRPr="00AF5303" w:rsidRDefault="00FD5A25" w:rsidP="00AF5303"/>
    <w:sectPr w:rsidR="00FD5A25" w:rsidRPr="00AF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B045" w14:textId="77777777" w:rsidR="00FB1D40" w:rsidRDefault="00FB1D40" w:rsidP="00FB1D40">
      <w:pPr>
        <w:spacing w:after="0" w:line="240" w:lineRule="auto"/>
      </w:pPr>
      <w:r>
        <w:separator/>
      </w:r>
    </w:p>
  </w:endnote>
  <w:endnote w:type="continuationSeparator" w:id="0">
    <w:p w14:paraId="51EA8CA1" w14:textId="77777777" w:rsidR="00FB1D40" w:rsidRDefault="00FB1D40" w:rsidP="00FB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C6BC" w14:textId="77777777" w:rsidR="00FB1D40" w:rsidRDefault="00FB1D40" w:rsidP="00053205">
    <w:pPr>
      <w:pStyle w:val="Footer"/>
      <w:tabs>
        <w:tab w:val="center" w:pos="491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69BB" w14:textId="627AF4C9" w:rsidR="00FB1D40" w:rsidRDefault="00FB1D40" w:rsidP="00082FB4">
    <w:pPr>
      <w:pStyle w:val="Footer"/>
      <w:tabs>
        <w:tab w:val="left" w:pos="600"/>
        <w:tab w:val="center" w:pos="4915"/>
        <w:tab w:val="right" w:pos="9830"/>
      </w:tabs>
    </w:pPr>
    <w:r>
      <w:t>SQA Accreditation</w:t>
    </w:r>
    <w:r>
      <w:tab/>
    </w:r>
    <w:r w:rsidR="001670A0">
      <w:t>May</w:t>
    </w:r>
    <w:r>
      <w:t xml:space="preserve"> 2022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30DC" w14:textId="77777777" w:rsidR="00FB1D40" w:rsidRDefault="00FB1D40" w:rsidP="00FB1D40">
      <w:pPr>
        <w:spacing w:after="0" w:line="240" w:lineRule="auto"/>
      </w:pPr>
      <w:r>
        <w:separator/>
      </w:r>
    </w:p>
  </w:footnote>
  <w:footnote w:type="continuationSeparator" w:id="0">
    <w:p w14:paraId="3D3649F6" w14:textId="77777777" w:rsidR="00FB1D40" w:rsidRDefault="00FB1D40" w:rsidP="00FB1D40">
      <w:pPr>
        <w:spacing w:after="0" w:line="240" w:lineRule="auto"/>
      </w:pPr>
      <w:r>
        <w:continuationSeparator/>
      </w:r>
    </w:p>
  </w:footnote>
  <w:footnote w:id="1">
    <w:p w14:paraId="29D6A25E" w14:textId="7B8568C8" w:rsidR="00FB1D40" w:rsidRDefault="00FB1D40" w:rsidP="00FB1D40">
      <w:pPr>
        <w:spacing w:before="93"/>
        <w:ind w:left="140"/>
      </w:pPr>
      <w:r w:rsidRPr="0020308D">
        <w:rPr>
          <w:rStyle w:val="FootnoteReference"/>
          <w:vertAlign w:val="superscript"/>
        </w:rPr>
        <w:footnoteRef/>
      </w:r>
      <w:hyperlink r:id="rId1">
        <w:r>
          <w:rPr>
            <w:color w:val="1F487C"/>
            <w:sz w:val="20"/>
            <w:u w:val="single" w:color="1F487C"/>
          </w:rPr>
          <w:t>https://accreditation.sqa.org.uk/accreditation/Research_and_Statistics/Data_Collection_Requirements</w:t>
        </w:r>
      </w:hyperlink>
      <w:r>
        <w:rPr>
          <w:color w:val="1F487C"/>
          <w:sz w:val="20"/>
          <w:u w:val="single" w:color="1F487C"/>
        </w:rPr>
        <w:t xml:space="preserve"> </w:t>
      </w:r>
      <w:hyperlink r:id="rId2">
        <w:r>
          <w:rPr>
            <w:color w:val="1F487C"/>
            <w:sz w:val="20"/>
            <w:u w:val="single" w:color="1F487C"/>
          </w:rPr>
          <w:t>_and_Guidance</w:t>
        </w:r>
      </w:hyperlink>
      <w:r>
        <w:rPr>
          <w:color w:val="1F487C"/>
          <w:spacing w:val="-53"/>
          <w:sz w:val="20"/>
        </w:rPr>
        <w:t xml:space="preserve"> </w:t>
      </w:r>
    </w:p>
  </w:footnote>
  <w:footnote w:id="2">
    <w:p w14:paraId="2A1FB3E3" w14:textId="4811BDC9" w:rsidR="00FB1D40" w:rsidRPr="008F7870" w:rsidRDefault="00FB1D40" w:rsidP="00FB1D40">
      <w:pPr>
        <w:ind w:left="140"/>
      </w:pPr>
      <w:r w:rsidRPr="0020308D">
        <w:rPr>
          <w:rStyle w:val="FootnoteReference"/>
          <w:vertAlign w:val="superscript"/>
        </w:rPr>
        <w:footnoteRef/>
      </w:r>
      <w:hyperlink r:id="rId3">
        <w:r>
          <w:rPr>
            <w:color w:val="1F487C"/>
            <w:sz w:val="20"/>
            <w:u w:val="single" w:color="1F487C"/>
          </w:rPr>
          <w:t>https://accreditation.sqa.org.uk/accreditation/accreditationfiles/About_Us/20210412_Methodology.pdf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A05"/>
    <w:multiLevelType w:val="hybridMultilevel"/>
    <w:tmpl w:val="570CD796"/>
    <w:lvl w:ilvl="0" w:tplc="0F522760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CE3"/>
    <w:multiLevelType w:val="hybridMultilevel"/>
    <w:tmpl w:val="E566230E"/>
    <w:lvl w:ilvl="0" w:tplc="03A670F6">
      <w:start w:val="1"/>
      <w:numFmt w:val="bullet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24081"/>
    <w:multiLevelType w:val="multilevel"/>
    <w:tmpl w:val="7E5E398E"/>
    <w:lvl w:ilvl="0">
      <w:start w:val="1"/>
      <w:numFmt w:val="decimal"/>
      <w:lvlText w:val="%1"/>
      <w:lvlJc w:val="left"/>
      <w:pPr>
        <w:ind w:left="706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0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7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348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416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84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53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21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89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2F657E0C"/>
    <w:multiLevelType w:val="hybridMultilevel"/>
    <w:tmpl w:val="C49AC4EE"/>
    <w:lvl w:ilvl="0" w:tplc="5ABEC5E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F0DEC"/>
    <w:multiLevelType w:val="hybridMultilevel"/>
    <w:tmpl w:val="A072E47A"/>
    <w:lvl w:ilvl="0" w:tplc="3B465368">
      <w:start w:val="1"/>
      <w:numFmt w:val="bullet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4894"/>
    <w:multiLevelType w:val="multilevel"/>
    <w:tmpl w:val="54E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41C6A"/>
    <w:multiLevelType w:val="hybridMultilevel"/>
    <w:tmpl w:val="A314DDCA"/>
    <w:lvl w:ilvl="0" w:tplc="2DEAB29A">
      <w:numFmt w:val="bullet"/>
      <w:lvlText w:val=""/>
      <w:lvlJc w:val="left"/>
      <w:pPr>
        <w:ind w:left="14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8504CFA">
      <w:numFmt w:val="bullet"/>
      <w:lvlText w:val="•"/>
      <w:lvlJc w:val="left"/>
      <w:pPr>
        <w:ind w:left="1108" w:hanging="358"/>
      </w:pPr>
      <w:rPr>
        <w:rFonts w:hint="default"/>
        <w:lang w:val="en-GB" w:eastAsia="en-US" w:bidi="ar-SA"/>
      </w:rPr>
    </w:lvl>
    <w:lvl w:ilvl="2" w:tplc="79A41670">
      <w:numFmt w:val="bullet"/>
      <w:lvlText w:val="•"/>
      <w:lvlJc w:val="left"/>
      <w:pPr>
        <w:ind w:left="2077" w:hanging="358"/>
      </w:pPr>
      <w:rPr>
        <w:rFonts w:hint="default"/>
        <w:lang w:val="en-GB" w:eastAsia="en-US" w:bidi="ar-SA"/>
      </w:rPr>
    </w:lvl>
    <w:lvl w:ilvl="3" w:tplc="0CAA1764">
      <w:numFmt w:val="bullet"/>
      <w:lvlText w:val="•"/>
      <w:lvlJc w:val="left"/>
      <w:pPr>
        <w:ind w:left="3045" w:hanging="358"/>
      </w:pPr>
      <w:rPr>
        <w:rFonts w:hint="default"/>
        <w:lang w:val="en-GB" w:eastAsia="en-US" w:bidi="ar-SA"/>
      </w:rPr>
    </w:lvl>
    <w:lvl w:ilvl="4" w:tplc="C76AD5DC">
      <w:numFmt w:val="bullet"/>
      <w:lvlText w:val="•"/>
      <w:lvlJc w:val="left"/>
      <w:pPr>
        <w:ind w:left="4014" w:hanging="358"/>
      </w:pPr>
      <w:rPr>
        <w:rFonts w:hint="default"/>
        <w:lang w:val="en-GB" w:eastAsia="en-US" w:bidi="ar-SA"/>
      </w:rPr>
    </w:lvl>
    <w:lvl w:ilvl="5" w:tplc="E1E81A90">
      <w:numFmt w:val="bullet"/>
      <w:lvlText w:val="•"/>
      <w:lvlJc w:val="left"/>
      <w:pPr>
        <w:ind w:left="4983" w:hanging="358"/>
      </w:pPr>
      <w:rPr>
        <w:rFonts w:hint="default"/>
        <w:lang w:val="en-GB" w:eastAsia="en-US" w:bidi="ar-SA"/>
      </w:rPr>
    </w:lvl>
    <w:lvl w:ilvl="6" w:tplc="5CDE0354">
      <w:numFmt w:val="bullet"/>
      <w:lvlText w:val="•"/>
      <w:lvlJc w:val="left"/>
      <w:pPr>
        <w:ind w:left="5951" w:hanging="358"/>
      </w:pPr>
      <w:rPr>
        <w:rFonts w:hint="default"/>
        <w:lang w:val="en-GB" w:eastAsia="en-US" w:bidi="ar-SA"/>
      </w:rPr>
    </w:lvl>
    <w:lvl w:ilvl="7" w:tplc="1832AE8E">
      <w:numFmt w:val="bullet"/>
      <w:lvlText w:val="•"/>
      <w:lvlJc w:val="left"/>
      <w:pPr>
        <w:ind w:left="6920" w:hanging="358"/>
      </w:pPr>
      <w:rPr>
        <w:rFonts w:hint="default"/>
        <w:lang w:val="en-GB" w:eastAsia="en-US" w:bidi="ar-SA"/>
      </w:rPr>
    </w:lvl>
    <w:lvl w:ilvl="8" w:tplc="20DC1EB0">
      <w:numFmt w:val="bullet"/>
      <w:lvlText w:val="•"/>
      <w:lvlJc w:val="left"/>
      <w:pPr>
        <w:ind w:left="7889" w:hanging="358"/>
      </w:pPr>
      <w:rPr>
        <w:rFonts w:hint="default"/>
        <w:lang w:val="en-GB" w:eastAsia="en-US" w:bidi="ar-SA"/>
      </w:rPr>
    </w:lvl>
  </w:abstractNum>
  <w:abstractNum w:abstractNumId="11" w15:restartNumberingAfterBreak="0">
    <w:nsid w:val="5C0E5307"/>
    <w:multiLevelType w:val="multilevel"/>
    <w:tmpl w:val="72E41C54"/>
    <w:lvl w:ilvl="0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48"/>
        <w:szCs w:val="4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6"/>
        <w:szCs w:val="3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899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88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68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47" w:hanging="720"/>
      </w:pPr>
      <w:rPr>
        <w:rFonts w:hint="default"/>
        <w:lang w:val="en-GB" w:eastAsia="en-US" w:bidi="ar-SA"/>
      </w:rPr>
    </w:lvl>
  </w:abstractNum>
  <w:abstractNum w:abstractNumId="12" w15:restartNumberingAfterBreak="0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580"/>
    <w:multiLevelType w:val="multilevel"/>
    <w:tmpl w:val="72E41C54"/>
    <w:lvl w:ilvl="0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48"/>
        <w:szCs w:val="4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6"/>
        <w:szCs w:val="3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899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88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68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47" w:hanging="720"/>
      </w:pPr>
      <w:rPr>
        <w:rFonts w:hint="default"/>
        <w:lang w:val="en-GB" w:eastAsia="en-US" w:bidi="ar-SA"/>
      </w:rPr>
    </w:lvl>
  </w:abstractNum>
  <w:abstractNum w:abstractNumId="15" w15:restartNumberingAfterBreak="0">
    <w:nsid w:val="7C075C5F"/>
    <w:multiLevelType w:val="hybridMultilevel"/>
    <w:tmpl w:val="E7EAC38E"/>
    <w:lvl w:ilvl="0" w:tplc="6D9E9D60">
      <w:start w:val="1"/>
      <w:numFmt w:val="bullet"/>
      <w:pStyle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834264">
    <w:abstractNumId w:val="10"/>
  </w:num>
  <w:num w:numId="2" w16cid:durableId="630984191">
    <w:abstractNumId w:val="14"/>
  </w:num>
  <w:num w:numId="3" w16cid:durableId="374237320">
    <w:abstractNumId w:val="2"/>
  </w:num>
  <w:num w:numId="4" w16cid:durableId="2098668696">
    <w:abstractNumId w:val="11"/>
  </w:num>
  <w:num w:numId="5" w16cid:durableId="595941793">
    <w:abstractNumId w:val="0"/>
  </w:num>
  <w:num w:numId="6" w16cid:durableId="1111820404">
    <w:abstractNumId w:val="1"/>
  </w:num>
  <w:num w:numId="7" w16cid:durableId="1820994808">
    <w:abstractNumId w:val="13"/>
  </w:num>
  <w:num w:numId="8" w16cid:durableId="1399016934">
    <w:abstractNumId w:val="7"/>
  </w:num>
  <w:num w:numId="9" w16cid:durableId="703403804">
    <w:abstractNumId w:val="9"/>
  </w:num>
  <w:num w:numId="10" w16cid:durableId="889875500">
    <w:abstractNumId w:val="5"/>
  </w:num>
  <w:num w:numId="11" w16cid:durableId="603656931">
    <w:abstractNumId w:val="4"/>
  </w:num>
  <w:num w:numId="12" w16cid:durableId="1416321219">
    <w:abstractNumId w:val="12"/>
  </w:num>
  <w:num w:numId="13" w16cid:durableId="2035105401">
    <w:abstractNumId w:val="6"/>
  </w:num>
  <w:num w:numId="14" w16cid:durableId="2026664563">
    <w:abstractNumId w:val="8"/>
  </w:num>
  <w:num w:numId="15" w16cid:durableId="1969046236">
    <w:abstractNumId w:val="3"/>
  </w:num>
  <w:num w:numId="16" w16cid:durableId="685179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40"/>
    <w:rsid w:val="00035701"/>
    <w:rsid w:val="001670A0"/>
    <w:rsid w:val="001814F1"/>
    <w:rsid w:val="001C51BB"/>
    <w:rsid w:val="0020308D"/>
    <w:rsid w:val="00287C59"/>
    <w:rsid w:val="002C062D"/>
    <w:rsid w:val="003272DE"/>
    <w:rsid w:val="004A750B"/>
    <w:rsid w:val="00550656"/>
    <w:rsid w:val="006422A5"/>
    <w:rsid w:val="006A1181"/>
    <w:rsid w:val="006B4BDE"/>
    <w:rsid w:val="006C3D8F"/>
    <w:rsid w:val="007000EF"/>
    <w:rsid w:val="007A5189"/>
    <w:rsid w:val="00A11010"/>
    <w:rsid w:val="00AB77B2"/>
    <w:rsid w:val="00AF5303"/>
    <w:rsid w:val="00C60E11"/>
    <w:rsid w:val="00CA5742"/>
    <w:rsid w:val="00D45507"/>
    <w:rsid w:val="00D7070C"/>
    <w:rsid w:val="00DB5AD3"/>
    <w:rsid w:val="00DC5C7A"/>
    <w:rsid w:val="00EA30DE"/>
    <w:rsid w:val="00EE738E"/>
    <w:rsid w:val="00F16704"/>
    <w:rsid w:val="00FB1D40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4ED6"/>
  <w15:chartTrackingRefBased/>
  <w15:docId w15:val="{ABE8A230-0A58-457C-84EB-7DDF4C3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40"/>
    <w:pPr>
      <w:tabs>
        <w:tab w:val="left" w:pos="357"/>
        <w:tab w:val="left" w:pos="567"/>
      </w:tabs>
      <w:suppressAutoHyphens/>
      <w:spacing w:after="280" w:line="28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next w:val="Normal"/>
    <w:link w:val="Heading1Char"/>
    <w:qFormat/>
    <w:rsid w:val="00FB1D40"/>
    <w:pPr>
      <w:keepNext/>
      <w:tabs>
        <w:tab w:val="left" w:pos="0"/>
      </w:tabs>
      <w:spacing w:after="240" w:line="240" w:lineRule="auto"/>
      <w:outlineLvl w:val="0"/>
    </w:pPr>
    <w:rPr>
      <w:rFonts w:ascii="Arial" w:eastAsiaTheme="minorEastAsia" w:hAnsi="Arial"/>
      <w:b/>
      <w:kern w:val="28"/>
      <w:sz w:val="48"/>
      <w:lang w:bidi="en-US"/>
    </w:rPr>
  </w:style>
  <w:style w:type="paragraph" w:styleId="Heading2">
    <w:name w:val="heading 2"/>
    <w:basedOn w:val="Heading1"/>
    <w:next w:val="Normal"/>
    <w:link w:val="Heading2Char"/>
    <w:qFormat/>
    <w:rsid w:val="00FB1D40"/>
    <w:pPr>
      <w:suppressAutoHyphens/>
      <w:spacing w:before="720" w:after="280"/>
      <w:outlineLvl w:val="1"/>
    </w:pPr>
    <w:rPr>
      <w:rFonts w:eastAsia="SimSun"/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FB1D40"/>
    <w:pPr>
      <w:spacing w:before="48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FB1D40"/>
    <w:pPr>
      <w:keepLines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FB1D40"/>
    <w:pPr>
      <w:keepNext/>
      <w:spacing w:before="240" w:after="60"/>
      <w:outlineLvl w:val="4"/>
    </w:pPr>
    <w:rPr>
      <w:rFonts w:eastAsiaTheme="minorEastAsia" w:cstheme="minorBidi"/>
      <w:b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B1D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B1D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B1D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B1D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D40"/>
    <w:rPr>
      <w:rFonts w:ascii="Arial" w:eastAsiaTheme="minorEastAsia" w:hAnsi="Arial"/>
      <w:b/>
      <w:kern w:val="28"/>
      <w:sz w:val="48"/>
      <w:lang w:bidi="en-US"/>
    </w:rPr>
  </w:style>
  <w:style w:type="character" w:customStyle="1" w:styleId="Heading2Char">
    <w:name w:val="Heading 2 Char"/>
    <w:basedOn w:val="DefaultParagraphFont"/>
    <w:link w:val="Heading2"/>
    <w:rsid w:val="00FB1D40"/>
    <w:rPr>
      <w:rFonts w:ascii="Arial" w:eastAsia="SimSun" w:hAnsi="Arial"/>
      <w:b/>
      <w:kern w:val="28"/>
      <w:sz w:val="36"/>
      <w:szCs w:val="36"/>
      <w:lang w:bidi="en-US"/>
    </w:rPr>
  </w:style>
  <w:style w:type="character" w:customStyle="1" w:styleId="Heading3Char">
    <w:name w:val="Heading 3 Char"/>
    <w:basedOn w:val="DefaultParagraphFont"/>
    <w:link w:val="Heading3"/>
    <w:rsid w:val="00FB1D40"/>
    <w:rPr>
      <w:rFonts w:ascii="Arial" w:eastAsia="SimSun" w:hAnsi="Arial"/>
      <w:b/>
      <w:kern w:val="28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rsid w:val="00FB1D40"/>
    <w:rPr>
      <w:rFonts w:ascii="Arial" w:eastAsia="SimSun" w:hAnsi="Arial"/>
      <w:b/>
      <w:kern w:val="28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FB1D40"/>
    <w:rPr>
      <w:rFonts w:ascii="Arial" w:eastAsiaTheme="minorEastAsia" w:hAnsi="Arial"/>
      <w:b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B1D40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D40"/>
    <w:rPr>
      <w:rFonts w:asciiTheme="majorHAnsi" w:eastAsiaTheme="majorEastAsia" w:hAnsiTheme="majorHAnsi" w:cstheme="majorBidi"/>
      <w:i/>
      <w:iCs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FB1D40"/>
    <w:rPr>
      <w:rFonts w:asciiTheme="majorHAnsi" w:eastAsiaTheme="majorEastAsia" w:hAnsiTheme="majorHAnsi" w:cstheme="majorBidi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D40"/>
    <w:rPr>
      <w:rFonts w:asciiTheme="majorHAnsi" w:eastAsiaTheme="majorEastAsia" w:hAnsiTheme="majorHAnsi" w:cstheme="majorBidi"/>
      <w:i/>
      <w:iCs/>
      <w:spacing w:val="5"/>
      <w:sz w:val="20"/>
      <w:szCs w:val="20"/>
      <w:lang w:eastAsia="en-GB"/>
    </w:rPr>
  </w:style>
  <w:style w:type="paragraph" w:styleId="TOC1">
    <w:name w:val="toc 1"/>
    <w:basedOn w:val="Normal"/>
    <w:next w:val="Normal"/>
    <w:uiPriority w:val="39"/>
    <w:rsid w:val="00FB1D40"/>
    <w:pPr>
      <w:tabs>
        <w:tab w:val="clear" w:pos="357"/>
        <w:tab w:val="right" w:pos="9072"/>
      </w:tabs>
      <w:spacing w:before="240" w:after="120"/>
      <w:ind w:left="567" w:hanging="567"/>
    </w:pPr>
    <w:rPr>
      <w:b/>
      <w:bCs/>
      <w:szCs w:val="20"/>
    </w:rPr>
  </w:style>
  <w:style w:type="paragraph" w:styleId="TOC2">
    <w:name w:val="toc 2"/>
    <w:basedOn w:val="TOC1"/>
    <w:next w:val="Normal"/>
    <w:autoRedefine/>
    <w:uiPriority w:val="39"/>
    <w:rsid w:val="00FB1D40"/>
    <w:pPr>
      <w:tabs>
        <w:tab w:val="left" w:pos="1134"/>
      </w:tabs>
      <w:spacing w:before="0" w:after="6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FB1D40"/>
    <w:pPr>
      <w:ind w:left="1134"/>
    </w:pPr>
  </w:style>
  <w:style w:type="paragraph" w:styleId="TOC4">
    <w:name w:val="toc 4"/>
    <w:basedOn w:val="TOC2"/>
    <w:next w:val="Normal"/>
    <w:autoRedefine/>
    <w:uiPriority w:val="39"/>
    <w:rsid w:val="00FB1D40"/>
    <w:pPr>
      <w:ind w:left="1701"/>
    </w:pPr>
  </w:style>
  <w:style w:type="paragraph" w:styleId="TOC5">
    <w:name w:val="toc 5"/>
    <w:basedOn w:val="Normal"/>
    <w:uiPriority w:val="1"/>
    <w:qFormat/>
    <w:rsid w:val="00FB1D40"/>
    <w:pPr>
      <w:spacing w:before="28"/>
      <w:ind w:left="1273" w:hanging="568"/>
    </w:pPr>
  </w:style>
  <w:style w:type="paragraph" w:styleId="BodyText">
    <w:name w:val="Body Text"/>
    <w:basedOn w:val="Normal"/>
    <w:link w:val="BodyTextChar"/>
    <w:uiPriority w:val="99"/>
    <w:unhideWhenUsed/>
    <w:rsid w:val="00FB1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1D40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rsid w:val="00FB1D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B1D40"/>
  </w:style>
  <w:style w:type="paragraph" w:styleId="Header">
    <w:name w:val="header"/>
    <w:basedOn w:val="Normal"/>
    <w:link w:val="HeaderChar"/>
    <w:rsid w:val="00FB1D40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FB1D40"/>
    <w:rPr>
      <w:rFonts w:ascii="Arial" w:eastAsia="Times New Roman" w:hAnsi="Arial" w:cs="Arial"/>
      <w:b/>
      <w:bCs/>
      <w:iCs/>
      <w:szCs w:val="24"/>
      <w:lang w:val="en-US" w:eastAsia="en-GB" w:bidi="en-US"/>
    </w:rPr>
  </w:style>
  <w:style w:type="paragraph" w:styleId="Footer">
    <w:name w:val="footer"/>
    <w:basedOn w:val="Normal"/>
    <w:link w:val="FooterChar"/>
    <w:rsid w:val="00FB1D40"/>
    <w:pPr>
      <w:tabs>
        <w:tab w:val="clear" w:pos="567"/>
      </w:tabs>
      <w:spacing w:line="240" w:lineRule="auto"/>
    </w:pPr>
    <w:rPr>
      <w:rFonts w:eastAsiaTheme="minorEastAsia" w:cs="Arial"/>
      <w:bCs/>
      <w:iCs/>
      <w:szCs w:val="22"/>
      <w:lang w:eastAsia="en-US" w:bidi="en-US"/>
    </w:rPr>
  </w:style>
  <w:style w:type="character" w:customStyle="1" w:styleId="FooterChar">
    <w:name w:val="Footer Char"/>
    <w:basedOn w:val="DefaultParagraphFont"/>
    <w:link w:val="Footer"/>
    <w:rsid w:val="00FB1D40"/>
    <w:rPr>
      <w:rFonts w:ascii="Arial" w:eastAsiaTheme="minorEastAsia" w:hAnsi="Arial" w:cs="Arial"/>
      <w:bCs/>
      <w:i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0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1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40"/>
    <w:pPr>
      <w:tabs>
        <w:tab w:val="clear" w:pos="567"/>
      </w:tabs>
    </w:pPr>
    <w:rPr>
      <w:rFonts w:asciiTheme="minorHAnsi" w:eastAsiaTheme="minorEastAsia" w:hAnsiTheme="minorHAnsi" w:cstheme="minorBidi"/>
      <w:noProof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rsid w:val="00FB1D40"/>
    <w:rPr>
      <w:rFonts w:eastAsiaTheme="minorEastAsia"/>
      <w:noProof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40"/>
    <w:rPr>
      <w:rFonts w:eastAsiaTheme="minorEastAsia"/>
      <w:b/>
      <w:bCs/>
      <w:noProof/>
      <w:lang w:val="en-US" w:bidi="en-US"/>
    </w:rPr>
  </w:style>
  <w:style w:type="paragraph" w:styleId="Revision">
    <w:name w:val="Revision"/>
    <w:hidden/>
    <w:uiPriority w:val="99"/>
    <w:semiHidden/>
    <w:rsid w:val="00FB1D40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B1D40"/>
    <w:rPr>
      <w:i w:val="0"/>
      <w:iCs w:val="0"/>
      <w:color w:val="008000"/>
    </w:rPr>
  </w:style>
  <w:style w:type="table" w:styleId="TableTheme">
    <w:name w:val="Table Theme"/>
    <w:basedOn w:val="TableNormal"/>
    <w:semiHidden/>
    <w:rsid w:val="00FB1D40"/>
    <w:pPr>
      <w:numPr>
        <w:numId w:val="11"/>
      </w:numPr>
      <w:spacing w:before="60" w:after="60" w:line="320" w:lineRule="exact"/>
      <w:ind w:left="0" w:firstLine="0"/>
    </w:pPr>
    <w:rPr>
      <w:rFonts w:ascii="Times New Roman" w:eastAsia="Times New Roman" w:hAnsi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FB1D40"/>
    <w:rPr>
      <w:i/>
      <w:iCs/>
    </w:rPr>
  </w:style>
  <w:style w:type="paragraph" w:customStyle="1" w:styleId="bullet">
    <w:name w:val="bullet"/>
    <w:qFormat/>
    <w:rsid w:val="00FB1D40"/>
    <w:pPr>
      <w:numPr>
        <w:numId w:val="16"/>
      </w:numPr>
      <w:suppressAutoHyphens/>
      <w:spacing w:after="280" w:line="280" w:lineRule="atLeast"/>
      <w:ind w:left="357" w:hanging="357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styleId="FootnoteReference">
    <w:name w:val="footnote reference"/>
    <w:rsid w:val="00FB1D40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FB1D40"/>
    <w:rPr>
      <w:bCs/>
      <w:color w:val="1F497D"/>
      <w:u w:val="single"/>
    </w:rPr>
  </w:style>
  <w:style w:type="paragraph" w:styleId="NormalWeb">
    <w:name w:val="Normal (Web)"/>
    <w:basedOn w:val="Normal"/>
    <w:rsid w:val="00FB1D40"/>
    <w:pPr>
      <w:spacing w:before="100" w:beforeAutospacing="1" w:after="100" w:afterAutospacing="1"/>
    </w:pPr>
  </w:style>
  <w:style w:type="character" w:styleId="Strong">
    <w:name w:val="Strong"/>
    <w:uiPriority w:val="22"/>
    <w:rsid w:val="00FB1D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1D40"/>
    <w:rPr>
      <w:color w:val="800080"/>
      <w:u w:val="single"/>
    </w:rPr>
  </w:style>
  <w:style w:type="paragraph" w:customStyle="1" w:styleId="titlepage1">
    <w:name w:val="title page 1"/>
    <w:rsid w:val="00FB1D40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eastAsia="en-GB"/>
    </w:rPr>
  </w:style>
  <w:style w:type="paragraph" w:customStyle="1" w:styleId="titlepage2">
    <w:name w:val="title page 2"/>
    <w:basedOn w:val="titlepage1"/>
    <w:rsid w:val="00FB1D40"/>
    <w:rPr>
      <w:sz w:val="36"/>
      <w:szCs w:val="36"/>
    </w:rPr>
  </w:style>
  <w:style w:type="character" w:styleId="PageNumber">
    <w:name w:val="page number"/>
    <w:basedOn w:val="DefaultParagraphFont"/>
    <w:rsid w:val="00FB1D40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Secondorderbullet">
    <w:name w:val="Second order bullet"/>
    <w:basedOn w:val="bullet"/>
    <w:next w:val="Normal"/>
    <w:qFormat/>
    <w:rsid w:val="00FB1D40"/>
    <w:pPr>
      <w:numPr>
        <w:numId w:val="15"/>
      </w:numPr>
    </w:pPr>
  </w:style>
  <w:style w:type="paragraph" w:customStyle="1" w:styleId="NormalIndent1">
    <w:name w:val="Normal Indent1"/>
    <w:basedOn w:val="Normal"/>
    <w:rsid w:val="00FB1D40"/>
    <w:pPr>
      <w:ind w:left="567" w:right="567"/>
    </w:pPr>
  </w:style>
  <w:style w:type="paragraph" w:customStyle="1" w:styleId="normaloutdent">
    <w:name w:val="normal outdent"/>
    <w:basedOn w:val="Normal"/>
    <w:rsid w:val="00FB1D40"/>
    <w:pPr>
      <w:tabs>
        <w:tab w:val="left" w:pos="0"/>
      </w:tabs>
      <w:ind w:hanging="709"/>
    </w:pPr>
  </w:style>
  <w:style w:type="paragraph" w:customStyle="1" w:styleId="tabletext">
    <w:name w:val="table text"/>
    <w:basedOn w:val="Normal"/>
    <w:rsid w:val="00FB1D40"/>
    <w:rPr>
      <w:sz w:val="20"/>
      <w:szCs w:val="20"/>
    </w:rPr>
  </w:style>
  <w:style w:type="paragraph" w:customStyle="1" w:styleId="numberedparas">
    <w:name w:val="numbered paras"/>
    <w:basedOn w:val="Normal"/>
    <w:rsid w:val="00FB1D40"/>
    <w:pPr>
      <w:numPr>
        <w:numId w:val="11"/>
      </w:numPr>
    </w:pPr>
  </w:style>
  <w:style w:type="paragraph" w:customStyle="1" w:styleId="tablebullet">
    <w:name w:val="table bullet"/>
    <w:basedOn w:val="tabletext"/>
    <w:rsid w:val="00FB1D40"/>
    <w:pPr>
      <w:numPr>
        <w:numId w:val="12"/>
      </w:numPr>
    </w:pPr>
  </w:style>
  <w:style w:type="paragraph" w:customStyle="1" w:styleId="NoSpace">
    <w:name w:val="NoSpace"/>
    <w:basedOn w:val="Normal"/>
    <w:qFormat/>
    <w:rsid w:val="00FB1D40"/>
    <w:pPr>
      <w:spacing w:before="60" w:after="60"/>
    </w:pPr>
    <w:rPr>
      <w:rFonts w:cs="Arial"/>
      <w:szCs w:val="20"/>
    </w:rPr>
  </w:style>
  <w:style w:type="paragraph" w:styleId="Title">
    <w:name w:val="Title"/>
    <w:basedOn w:val="Normal"/>
    <w:next w:val="Normal"/>
    <w:link w:val="TitleChar"/>
    <w:uiPriority w:val="10"/>
    <w:rsid w:val="00FB1D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D40"/>
    <w:rPr>
      <w:rFonts w:asciiTheme="majorHAnsi" w:eastAsiaTheme="majorEastAsia" w:hAnsiTheme="majorHAnsi" w:cstheme="majorBidi"/>
      <w:spacing w:val="5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FB1D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D40"/>
    <w:rPr>
      <w:rFonts w:asciiTheme="majorHAnsi" w:eastAsiaTheme="majorEastAsia" w:hAnsiTheme="majorHAnsi" w:cstheme="majorBidi"/>
      <w:i/>
      <w:iCs/>
      <w:spacing w:val="13"/>
      <w:sz w:val="24"/>
      <w:szCs w:val="24"/>
      <w:lang w:eastAsia="en-GB"/>
    </w:rPr>
  </w:style>
  <w:style w:type="character" w:styleId="Emphasis">
    <w:name w:val="Emphasis"/>
    <w:uiPriority w:val="20"/>
    <w:rsid w:val="00FB1D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FB1D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B1D40"/>
    <w:pPr>
      <w:ind w:left="357" w:right="357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B1D40"/>
    <w:rPr>
      <w:rFonts w:ascii="Arial" w:eastAsia="Times New Roman" w:hAnsi="Arial" w:cs="Times New Roman"/>
      <w:i/>
      <w:iCs/>
      <w:szCs w:val="24"/>
      <w:lang w:val="en-US" w:eastAsia="en-GB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B1D40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D40"/>
    <w:rPr>
      <w:rFonts w:ascii="Arial" w:eastAsia="Times New Roman" w:hAnsi="Arial" w:cs="Times New Roman"/>
      <w:b/>
      <w:bCs/>
      <w:i/>
      <w:iCs/>
      <w:szCs w:val="24"/>
      <w:lang w:eastAsia="en-GB"/>
    </w:rPr>
  </w:style>
  <w:style w:type="character" w:styleId="SubtleEmphasis">
    <w:name w:val="Subtle Emphasis"/>
    <w:uiPriority w:val="19"/>
    <w:rsid w:val="00FB1D40"/>
    <w:rPr>
      <w:i/>
      <w:iCs/>
    </w:rPr>
  </w:style>
  <w:style w:type="character" w:styleId="IntenseEmphasis">
    <w:name w:val="Intense Emphasis"/>
    <w:uiPriority w:val="21"/>
    <w:rsid w:val="00FB1D40"/>
    <w:rPr>
      <w:b/>
      <w:bCs/>
    </w:rPr>
  </w:style>
  <w:style w:type="character" w:styleId="SubtleReference">
    <w:name w:val="Subtle Reference"/>
    <w:uiPriority w:val="31"/>
    <w:rsid w:val="00FB1D40"/>
    <w:rPr>
      <w:smallCaps/>
    </w:rPr>
  </w:style>
  <w:style w:type="character" w:styleId="IntenseReference">
    <w:name w:val="Intense Reference"/>
    <w:uiPriority w:val="32"/>
    <w:rsid w:val="00FB1D40"/>
    <w:rPr>
      <w:smallCaps/>
      <w:spacing w:val="5"/>
      <w:u w:val="single"/>
    </w:rPr>
  </w:style>
  <w:style w:type="character" w:styleId="BookTitle">
    <w:name w:val="Book Title"/>
    <w:uiPriority w:val="33"/>
    <w:rsid w:val="00FB1D4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B1D40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FB1D40"/>
    <w:pPr>
      <w:framePr w:h="284" w:wrap="around" w:vAnchor="text" w:hAnchor="text" w:y="1"/>
      <w:snapToGrid w:val="0"/>
      <w:spacing w:after="60" w:line="240" w:lineRule="atLeast"/>
    </w:pPr>
    <w:rPr>
      <w:b/>
      <w:bCs/>
      <w:color w:val="2F5496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B1D40"/>
    <w:rPr>
      <w:rFonts w:ascii="Arial" w:eastAsia="Times New Roman" w:hAnsi="Arial" w:cs="Times New Roman"/>
      <w:szCs w:val="24"/>
      <w:lang w:eastAsia="en-GB"/>
    </w:rPr>
  </w:style>
  <w:style w:type="paragraph" w:customStyle="1" w:styleId="egorquote">
    <w:name w:val="eg or quote"/>
    <w:basedOn w:val="Normal"/>
    <w:rsid w:val="00FB1D40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FB1D40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1D40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ableText0">
    <w:name w:val="TableText"/>
    <w:basedOn w:val="NoSpace"/>
    <w:qFormat/>
    <w:rsid w:val="00FB1D40"/>
    <w:rPr>
      <w:sz w:val="20"/>
    </w:rPr>
  </w:style>
  <w:style w:type="paragraph" w:customStyle="1" w:styleId="Tabletextheading">
    <w:name w:val="Table text heading"/>
    <w:basedOn w:val="Normal"/>
    <w:rsid w:val="00FB1D40"/>
    <w:pPr>
      <w:tabs>
        <w:tab w:val="clear" w:pos="567"/>
      </w:tabs>
      <w:spacing w:after="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qFormat/>
    <w:rsid w:val="00FB1D40"/>
    <w:pPr>
      <w:spacing w:before="480"/>
      <w:ind w:hanging="851"/>
    </w:pPr>
  </w:style>
  <w:style w:type="paragraph" w:customStyle="1" w:styleId="Heading3outdent">
    <w:name w:val="Heading 3 outdent"/>
    <w:basedOn w:val="Heading3"/>
    <w:next w:val="Normal"/>
    <w:qFormat/>
    <w:rsid w:val="00FB1D40"/>
    <w:pPr>
      <w:ind w:hanging="851"/>
    </w:pPr>
    <w:rPr>
      <w:rFonts w:cs="Times New Roman"/>
    </w:rPr>
  </w:style>
  <w:style w:type="paragraph" w:customStyle="1" w:styleId="ParagraphBullet">
    <w:name w:val="Paragraph Bullet"/>
    <w:basedOn w:val="Normal"/>
    <w:qFormat/>
    <w:rsid w:val="00FB1D40"/>
    <w:pPr>
      <w:numPr>
        <w:numId w:val="14"/>
      </w:numPr>
      <w:tabs>
        <w:tab w:val="clear" w:pos="357"/>
        <w:tab w:val="clear" w:pos="567"/>
      </w:tabs>
    </w:pPr>
    <w:rPr>
      <w:rFonts w:cs="Arial"/>
      <w:lang w:bidi="en-US"/>
    </w:rPr>
  </w:style>
  <w:style w:type="paragraph" w:customStyle="1" w:styleId="Heading4outdent">
    <w:name w:val="Heading 4 outdent"/>
    <w:basedOn w:val="Heading4"/>
    <w:qFormat/>
    <w:rsid w:val="00FB1D40"/>
    <w:pPr>
      <w:ind w:hanging="709"/>
    </w:pPr>
  </w:style>
  <w:style w:type="paragraph" w:customStyle="1" w:styleId="Heading1outdent">
    <w:name w:val="Heading 1 outdent"/>
    <w:basedOn w:val="Heading1"/>
    <w:qFormat/>
    <w:rsid w:val="00FB1D40"/>
    <w:pPr>
      <w:ind w:hanging="851"/>
    </w:pPr>
  </w:style>
  <w:style w:type="table" w:customStyle="1" w:styleId="LightShading-Accent11">
    <w:name w:val="Light Shading - Accent 11"/>
    <w:basedOn w:val="TableNormal"/>
    <w:uiPriority w:val="60"/>
    <w:rsid w:val="00FB1D40"/>
    <w:pPr>
      <w:spacing w:after="0" w:line="240" w:lineRule="auto"/>
    </w:pPr>
    <w:rPr>
      <w:rFonts w:ascii="Arial" w:eastAsiaTheme="minorEastAsia" w:hAnsi="Arial"/>
      <w:lang w:val="en-US" w:eastAsia="en-GB" w:bidi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Heading4sub">
    <w:name w:val="Heading 4 sub"/>
    <w:basedOn w:val="Heading4"/>
    <w:qFormat/>
    <w:rsid w:val="00FB1D40"/>
    <w:pPr>
      <w:spacing w:before="280"/>
    </w:pPr>
  </w:style>
  <w:style w:type="paragraph" w:customStyle="1" w:styleId="Heading3sub">
    <w:name w:val="Heading 3 sub"/>
    <w:basedOn w:val="Heading3"/>
    <w:qFormat/>
    <w:rsid w:val="00FB1D40"/>
    <w:pPr>
      <w:spacing w:before="280"/>
    </w:pPr>
  </w:style>
  <w:style w:type="paragraph" w:customStyle="1" w:styleId="Heading2subtop">
    <w:name w:val="Heading 2 sub/top"/>
    <w:basedOn w:val="Heading2"/>
    <w:qFormat/>
    <w:rsid w:val="00FB1D40"/>
    <w:pPr>
      <w:spacing w:before="280"/>
    </w:pPr>
  </w:style>
  <w:style w:type="paragraph" w:customStyle="1" w:styleId="Titlepage10">
    <w:name w:val="Title page 1"/>
    <w:basedOn w:val="Heading1"/>
    <w:next w:val="Normal"/>
    <w:rsid w:val="00FB1D40"/>
    <w:pPr>
      <w:outlineLvl w:val="9"/>
    </w:pPr>
    <w:rPr>
      <w:rFonts w:cs="Arial"/>
      <w:bCs/>
      <w:kern w:val="0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B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sqa.org.uk/" TargetMode="External"/><Relationship Id="rId13" Type="http://schemas.openxmlformats.org/officeDocument/2006/relationships/hyperlink" Target="https://accreditation.sqa.org.uk/accreditation/Research_and_Statistics/Data_Collection_Requirements_And_Guidance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accreditation.sqa.org.uk/accreditation/Research_and_Statistics/Data_Collection_Requirements_And_Guidance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ccreditation.sqa.org.uk/accreditation/accreditationfiles/About_Us/20210412_Methodology.pdf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chart" Target="charts/chart1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ccreditation.sqa.org.uk/accreditation/Research_and_Statistics/Data_Collection_Requirements_And_Guidance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creditation.sqa.org.uk/accreditation/accreditationfiles/About_Us/20210412_Methodology.pdf" TargetMode="External"/><Relationship Id="rId2" Type="http://schemas.openxmlformats.org/officeDocument/2006/relationships/hyperlink" Target="https://accreditation.sqa.org.uk/accreditation/Research_and_Statistics/Data_Collection_Requirements_And_Guidance" TargetMode="External"/><Relationship Id="rId1" Type="http://schemas.openxmlformats.org/officeDocument/2006/relationships/hyperlink" Target="https://accreditation.sqa.org.uk/accreditation/Research_and_Statistics/Data_Collection_Requirements_And_Guidanc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qa3-hanover\Accreditation%20Unit\AU%20Electronic%20File%20Management%20System\Research%20and%20Information\Regular%20Reports\Quarterly%20Statistics%20Report%20(QSR)\2021-22\Q4\Q4-Quarterly-Raw-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baseline="0">
                <a:effectLst/>
              </a:rPr>
              <a:t>Figure 1: Total qualifications in the past three years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'Figures1,3.4'!$A$2</c:f>
              <c:strCache>
                <c:ptCount val="1"/>
                <c:pt idx="0">
                  <c:v>SVQs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'Figures1,3.4'!$M$1:$Y$1</c:f>
              <c:strCache>
                <c:ptCount val="13"/>
                <c:pt idx="0">
                  <c:v>Q4 2018-19</c:v>
                </c:pt>
                <c:pt idx="1">
                  <c:v>Q1 2019-20</c:v>
                </c:pt>
                <c:pt idx="2">
                  <c:v>Q2 2019-20</c:v>
                </c:pt>
                <c:pt idx="3">
                  <c:v>Q3 2019-20</c:v>
                </c:pt>
                <c:pt idx="4">
                  <c:v>Q4 2019 - 20</c:v>
                </c:pt>
                <c:pt idx="5">
                  <c:v>Q1 2020-21</c:v>
                </c:pt>
                <c:pt idx="6">
                  <c:v>Q2 2020-21</c:v>
                </c:pt>
                <c:pt idx="7">
                  <c:v>Q3 2020-21</c:v>
                </c:pt>
                <c:pt idx="8">
                  <c:v>Q4 2020-21</c:v>
                </c:pt>
                <c:pt idx="9">
                  <c:v>Q1 2021-22</c:v>
                </c:pt>
                <c:pt idx="10">
                  <c:v>Q2 2021-22</c:v>
                </c:pt>
                <c:pt idx="11">
                  <c:v>Q3 2021-22</c:v>
                </c:pt>
                <c:pt idx="12">
                  <c:v>Q4 2021-22</c:v>
                </c:pt>
              </c:strCache>
            </c:strRef>
          </c:cat>
          <c:val>
            <c:numRef>
              <c:f>'Figures1,3.4'!$M$2:$Y$2</c:f>
              <c:numCache>
                <c:formatCode>General</c:formatCode>
                <c:ptCount val="13"/>
                <c:pt idx="0">
                  <c:v>543</c:v>
                </c:pt>
                <c:pt idx="1">
                  <c:v>543</c:v>
                </c:pt>
                <c:pt idx="2">
                  <c:v>532</c:v>
                </c:pt>
                <c:pt idx="3">
                  <c:v>525</c:v>
                </c:pt>
                <c:pt idx="4">
                  <c:v>517</c:v>
                </c:pt>
                <c:pt idx="5">
                  <c:v>503</c:v>
                </c:pt>
                <c:pt idx="6">
                  <c:v>479</c:v>
                </c:pt>
                <c:pt idx="7">
                  <c:v>493</c:v>
                </c:pt>
                <c:pt idx="8">
                  <c:v>465</c:v>
                </c:pt>
                <c:pt idx="9">
                  <c:v>464</c:v>
                </c:pt>
                <c:pt idx="10">
                  <c:v>447</c:v>
                </c:pt>
                <c:pt idx="11">
                  <c:v>446</c:v>
                </c:pt>
                <c:pt idx="12">
                  <c:v>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E2-4B31-8AF8-7836D34AFCA2}"/>
            </c:ext>
          </c:extLst>
        </c:ser>
        <c:ser>
          <c:idx val="1"/>
          <c:order val="1"/>
          <c:tx>
            <c:strRef>
              <c:f>'Figures1,3.4'!$A$3</c:f>
              <c:strCache>
                <c:ptCount val="1"/>
                <c:pt idx="0">
                  <c:v>R&amp;L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'Figures1,3.4'!$M$1:$Y$1</c:f>
              <c:strCache>
                <c:ptCount val="13"/>
                <c:pt idx="0">
                  <c:v>Q4 2018-19</c:v>
                </c:pt>
                <c:pt idx="1">
                  <c:v>Q1 2019-20</c:v>
                </c:pt>
                <c:pt idx="2">
                  <c:v>Q2 2019-20</c:v>
                </c:pt>
                <c:pt idx="3">
                  <c:v>Q3 2019-20</c:v>
                </c:pt>
                <c:pt idx="4">
                  <c:v>Q4 2019 - 20</c:v>
                </c:pt>
                <c:pt idx="5">
                  <c:v>Q1 2020-21</c:v>
                </c:pt>
                <c:pt idx="6">
                  <c:v>Q2 2020-21</c:v>
                </c:pt>
                <c:pt idx="7">
                  <c:v>Q3 2020-21</c:v>
                </c:pt>
                <c:pt idx="8">
                  <c:v>Q4 2020-21</c:v>
                </c:pt>
                <c:pt idx="9">
                  <c:v>Q1 2021-22</c:v>
                </c:pt>
                <c:pt idx="10">
                  <c:v>Q2 2021-22</c:v>
                </c:pt>
                <c:pt idx="11">
                  <c:v>Q3 2021-22</c:v>
                </c:pt>
                <c:pt idx="12">
                  <c:v>Q4 2021-22</c:v>
                </c:pt>
              </c:strCache>
            </c:strRef>
          </c:cat>
          <c:val>
            <c:numRef>
              <c:f>'Figures1,3.4'!$M$3:$Y$3</c:f>
              <c:numCache>
                <c:formatCode>General</c:formatCode>
                <c:ptCount val="13"/>
                <c:pt idx="0">
                  <c:v>31</c:v>
                </c:pt>
                <c:pt idx="1">
                  <c:v>31</c:v>
                </c:pt>
                <c:pt idx="2">
                  <c:v>31</c:v>
                </c:pt>
                <c:pt idx="3">
                  <c:v>24</c:v>
                </c:pt>
                <c:pt idx="4">
                  <c:v>14</c:v>
                </c:pt>
                <c:pt idx="5">
                  <c:v>22</c:v>
                </c:pt>
                <c:pt idx="6">
                  <c:v>22</c:v>
                </c:pt>
                <c:pt idx="7">
                  <c:v>23</c:v>
                </c:pt>
                <c:pt idx="8">
                  <c:v>21</c:v>
                </c:pt>
                <c:pt idx="9">
                  <c:v>23</c:v>
                </c:pt>
                <c:pt idx="10">
                  <c:v>22</c:v>
                </c:pt>
                <c:pt idx="11">
                  <c:v>22</c:v>
                </c:pt>
                <c:pt idx="1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E2-4B31-8AF8-7836D34AFCA2}"/>
            </c:ext>
          </c:extLst>
        </c:ser>
        <c:ser>
          <c:idx val="2"/>
          <c:order val="2"/>
          <c:tx>
            <c:strRef>
              <c:f>'Figures1,3.4'!$A$4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'Figures1,3.4'!$M$1:$Y$1</c:f>
              <c:strCache>
                <c:ptCount val="13"/>
                <c:pt idx="0">
                  <c:v>Q4 2018-19</c:v>
                </c:pt>
                <c:pt idx="1">
                  <c:v>Q1 2019-20</c:v>
                </c:pt>
                <c:pt idx="2">
                  <c:v>Q2 2019-20</c:v>
                </c:pt>
                <c:pt idx="3">
                  <c:v>Q3 2019-20</c:v>
                </c:pt>
                <c:pt idx="4">
                  <c:v>Q4 2019 - 20</c:v>
                </c:pt>
                <c:pt idx="5">
                  <c:v>Q1 2020-21</c:v>
                </c:pt>
                <c:pt idx="6">
                  <c:v>Q2 2020-21</c:v>
                </c:pt>
                <c:pt idx="7">
                  <c:v>Q3 2020-21</c:v>
                </c:pt>
                <c:pt idx="8">
                  <c:v>Q4 2020-21</c:v>
                </c:pt>
                <c:pt idx="9">
                  <c:v>Q1 2021-22</c:v>
                </c:pt>
                <c:pt idx="10">
                  <c:v>Q2 2021-22</c:v>
                </c:pt>
                <c:pt idx="11">
                  <c:v>Q3 2021-22</c:v>
                </c:pt>
                <c:pt idx="12">
                  <c:v>Q4 2021-22</c:v>
                </c:pt>
              </c:strCache>
            </c:strRef>
          </c:cat>
          <c:val>
            <c:numRef>
              <c:f>'Figures1,3.4'!$M$4:$Y$4</c:f>
              <c:numCache>
                <c:formatCode>General</c:formatCode>
                <c:ptCount val="13"/>
                <c:pt idx="0">
                  <c:v>280</c:v>
                </c:pt>
                <c:pt idx="1">
                  <c:v>278</c:v>
                </c:pt>
                <c:pt idx="2">
                  <c:v>273</c:v>
                </c:pt>
                <c:pt idx="3">
                  <c:v>271</c:v>
                </c:pt>
                <c:pt idx="4">
                  <c:v>259</c:v>
                </c:pt>
                <c:pt idx="5">
                  <c:v>264</c:v>
                </c:pt>
                <c:pt idx="6">
                  <c:v>267</c:v>
                </c:pt>
                <c:pt idx="7">
                  <c:v>258</c:v>
                </c:pt>
                <c:pt idx="8">
                  <c:v>259</c:v>
                </c:pt>
                <c:pt idx="9">
                  <c:v>262</c:v>
                </c:pt>
                <c:pt idx="10">
                  <c:v>266</c:v>
                </c:pt>
                <c:pt idx="11">
                  <c:v>269</c:v>
                </c:pt>
                <c:pt idx="12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E2-4B31-8AF8-7836D34AF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7282720"/>
        <c:axId val="1257287712"/>
      </c:barChart>
      <c:lineChart>
        <c:grouping val="standard"/>
        <c:varyColors val="0"/>
        <c:ser>
          <c:idx val="3"/>
          <c:order val="3"/>
          <c:tx>
            <c:strRef>
              <c:f>'Figures1,3.4'!$A$5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'Figures1,3.4'!$M$1:$Y$1</c:f>
              <c:strCache>
                <c:ptCount val="13"/>
                <c:pt idx="0">
                  <c:v>Q4 2018-19</c:v>
                </c:pt>
                <c:pt idx="1">
                  <c:v>Q1 2019-20</c:v>
                </c:pt>
                <c:pt idx="2">
                  <c:v>Q2 2019-20</c:v>
                </c:pt>
                <c:pt idx="3">
                  <c:v>Q3 2019-20</c:v>
                </c:pt>
                <c:pt idx="4">
                  <c:v>Q4 2019 - 20</c:v>
                </c:pt>
                <c:pt idx="5">
                  <c:v>Q1 2020-21</c:v>
                </c:pt>
                <c:pt idx="6">
                  <c:v>Q2 2020-21</c:v>
                </c:pt>
                <c:pt idx="7">
                  <c:v>Q3 2020-21</c:v>
                </c:pt>
                <c:pt idx="8">
                  <c:v>Q4 2020-21</c:v>
                </c:pt>
                <c:pt idx="9">
                  <c:v>Q1 2021-22</c:v>
                </c:pt>
                <c:pt idx="10">
                  <c:v>Q2 2021-22</c:v>
                </c:pt>
                <c:pt idx="11">
                  <c:v>Q3 2021-22</c:v>
                </c:pt>
                <c:pt idx="12">
                  <c:v>Q4 2021-22</c:v>
                </c:pt>
              </c:strCache>
            </c:strRef>
          </c:cat>
          <c:val>
            <c:numRef>
              <c:f>'Figures1,3.4'!$M$5:$Y$5</c:f>
              <c:numCache>
                <c:formatCode>General</c:formatCode>
                <c:ptCount val="13"/>
                <c:pt idx="0">
                  <c:v>854</c:v>
                </c:pt>
                <c:pt idx="1">
                  <c:v>852</c:v>
                </c:pt>
                <c:pt idx="2">
                  <c:v>836</c:v>
                </c:pt>
                <c:pt idx="3">
                  <c:v>820</c:v>
                </c:pt>
                <c:pt idx="4">
                  <c:v>790</c:v>
                </c:pt>
                <c:pt idx="5">
                  <c:v>789</c:v>
                </c:pt>
                <c:pt idx="6">
                  <c:v>768</c:v>
                </c:pt>
                <c:pt idx="7">
                  <c:v>774</c:v>
                </c:pt>
                <c:pt idx="8">
                  <c:v>745</c:v>
                </c:pt>
                <c:pt idx="9">
                  <c:v>749</c:v>
                </c:pt>
                <c:pt idx="10">
                  <c:v>735</c:v>
                </c:pt>
                <c:pt idx="11">
                  <c:v>737</c:v>
                </c:pt>
                <c:pt idx="12">
                  <c:v>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E2-4B31-8AF8-7836D34AF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7282720"/>
        <c:axId val="1257287712"/>
      </c:lineChart>
      <c:catAx>
        <c:axId val="125728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287712"/>
        <c:crosses val="autoZero"/>
        <c:auto val="1"/>
        <c:lblAlgn val="ctr"/>
        <c:lblOffset val="100"/>
        <c:noMultiLvlLbl val="0"/>
      </c:catAx>
      <c:valAx>
        <c:axId val="125728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28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2677</Words>
  <Characters>15262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 Accreditation</dc:creator>
  <cp:keywords/>
  <dc:description/>
  <cp:lastModifiedBy>Gemma Mackenzie</cp:lastModifiedBy>
  <cp:revision>2</cp:revision>
  <dcterms:created xsi:type="dcterms:W3CDTF">2022-05-16T07:40:00Z</dcterms:created>
  <dcterms:modified xsi:type="dcterms:W3CDTF">2022-05-16T07:40:00Z</dcterms:modified>
</cp:coreProperties>
</file>